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6195"/>
      </w:tblGrid>
      <w:tr w:rsidR="00E05567" w:rsidRPr="005F0C17" w:rsidTr="00ED7ED9">
        <w:tc>
          <w:tcPr>
            <w:tcW w:w="3794" w:type="dxa"/>
          </w:tcPr>
          <w:p w:rsidR="00E05567" w:rsidRPr="005F0C17" w:rsidRDefault="00E05567" w:rsidP="00ED7ED9">
            <w:r w:rsidRPr="005F0C17">
              <w:rPr>
                <w:b/>
                <w:noProof/>
                <w:lang w:val="ru-RU" w:eastAsia="ru-RU"/>
              </w:rPr>
              <w:drawing>
                <wp:inline distT="0" distB="0" distL="0" distR="0" wp14:anchorId="51E577C7" wp14:editId="6B30F464">
                  <wp:extent cx="1598295" cy="492760"/>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8295" cy="492760"/>
                          </a:xfrm>
                          <a:prstGeom prst="rect">
                            <a:avLst/>
                          </a:prstGeom>
                          <a:noFill/>
                          <a:ln w="9525">
                            <a:noFill/>
                            <a:miter lim="800000"/>
                            <a:headEnd/>
                            <a:tailEnd/>
                          </a:ln>
                        </pic:spPr>
                      </pic:pic>
                    </a:graphicData>
                  </a:graphic>
                </wp:inline>
              </w:drawing>
            </w:r>
          </w:p>
        </w:tc>
        <w:tc>
          <w:tcPr>
            <w:tcW w:w="6910" w:type="dxa"/>
          </w:tcPr>
          <w:p w:rsidR="00E05567" w:rsidRPr="005F0C17" w:rsidRDefault="00E05567" w:rsidP="00ED7ED9">
            <w:pPr>
              <w:jc w:val="right"/>
              <w:rPr>
                <w:i/>
              </w:rPr>
            </w:pPr>
            <w:r w:rsidRPr="005F0C17">
              <w:rPr>
                <w:i/>
              </w:rPr>
              <w:t xml:space="preserve">Додаток до Протоколу засідання </w:t>
            </w:r>
          </w:p>
          <w:p w:rsidR="00E05567" w:rsidRPr="005F0C17" w:rsidRDefault="00E05567" w:rsidP="00ED7ED9">
            <w:pPr>
              <w:jc w:val="right"/>
              <w:rPr>
                <w:i/>
                <w:color w:val="000000"/>
              </w:rPr>
            </w:pPr>
            <w:r w:rsidRPr="005F0C17">
              <w:rPr>
                <w:i/>
              </w:rPr>
              <w:t>Наглядової Ради АТ «УНІВЕРСАЛ БАНК»</w:t>
            </w:r>
            <w:r w:rsidRPr="005F0C17">
              <w:rPr>
                <w:i/>
                <w:color w:val="000000"/>
              </w:rPr>
              <w:t xml:space="preserve"> </w:t>
            </w:r>
          </w:p>
          <w:p w:rsidR="00E05567" w:rsidRPr="005F0C17" w:rsidRDefault="00E05567" w:rsidP="00C203DA">
            <w:pPr>
              <w:jc w:val="right"/>
              <w:rPr>
                <w:i/>
              </w:rPr>
            </w:pPr>
            <w:r w:rsidRPr="005F0C17">
              <w:rPr>
                <w:i/>
              </w:rPr>
              <w:t>№</w:t>
            </w:r>
            <w:r w:rsidR="00782D68" w:rsidRPr="005F0C17">
              <w:rPr>
                <w:i/>
                <w:lang w:val="en-US"/>
              </w:rPr>
              <w:t xml:space="preserve"> </w:t>
            </w:r>
            <w:r w:rsidR="00C203DA">
              <w:rPr>
                <w:i/>
              </w:rPr>
              <w:t>03</w:t>
            </w:r>
            <w:r w:rsidRPr="005F0C17">
              <w:rPr>
                <w:i/>
              </w:rPr>
              <w:t>/2</w:t>
            </w:r>
            <w:r w:rsidR="000D219C" w:rsidRPr="005F0C17">
              <w:rPr>
                <w:i/>
              </w:rPr>
              <w:t>3</w:t>
            </w:r>
            <w:r w:rsidRPr="005F0C17">
              <w:rPr>
                <w:i/>
              </w:rPr>
              <w:t xml:space="preserve"> від </w:t>
            </w:r>
            <w:r w:rsidR="00C203DA">
              <w:rPr>
                <w:i/>
              </w:rPr>
              <w:t>09</w:t>
            </w:r>
            <w:r w:rsidRPr="005F0C17">
              <w:rPr>
                <w:i/>
              </w:rPr>
              <w:t>.</w:t>
            </w:r>
            <w:r w:rsidR="009D4151" w:rsidRPr="005F0C17">
              <w:rPr>
                <w:i/>
              </w:rPr>
              <w:t>0</w:t>
            </w:r>
            <w:r w:rsidR="00C203DA">
              <w:rPr>
                <w:i/>
              </w:rPr>
              <w:t>2</w:t>
            </w:r>
            <w:bookmarkStart w:id="0" w:name="_GoBack"/>
            <w:bookmarkEnd w:id="0"/>
            <w:r w:rsidRPr="005F0C17">
              <w:rPr>
                <w:i/>
              </w:rPr>
              <w:t>.202</w:t>
            </w:r>
            <w:r w:rsidR="000D219C" w:rsidRPr="005F0C17">
              <w:rPr>
                <w:i/>
              </w:rPr>
              <w:t>3</w:t>
            </w:r>
          </w:p>
        </w:tc>
      </w:tr>
    </w:tbl>
    <w:p w:rsidR="005B2287" w:rsidRPr="005F0C17" w:rsidRDefault="005B2287" w:rsidP="00DB601E">
      <w:pPr>
        <w:pStyle w:val="3"/>
        <w:spacing w:before="0" w:beforeAutospacing="0" w:after="0" w:afterAutospacing="0" w:line="276" w:lineRule="auto"/>
        <w:rPr>
          <w:sz w:val="20"/>
          <w:szCs w:val="20"/>
        </w:rPr>
      </w:pPr>
    </w:p>
    <w:p w:rsidR="00851A97" w:rsidRPr="005F0C17" w:rsidRDefault="003A5BBE" w:rsidP="00DB601E">
      <w:pPr>
        <w:pStyle w:val="3"/>
        <w:spacing w:before="0" w:beforeAutospacing="0" w:after="0" w:afterAutospacing="0" w:line="276" w:lineRule="auto"/>
        <w:rPr>
          <w:sz w:val="20"/>
          <w:szCs w:val="20"/>
        </w:rPr>
      </w:pPr>
      <w:r w:rsidRPr="005F0C17">
        <w:rPr>
          <w:sz w:val="20"/>
          <w:szCs w:val="20"/>
        </w:rPr>
        <w:t xml:space="preserve">Звіт про діяльність Комітету </w:t>
      </w:r>
      <w:r w:rsidR="00851A97" w:rsidRPr="005F0C17">
        <w:rPr>
          <w:sz w:val="20"/>
          <w:szCs w:val="20"/>
        </w:rPr>
        <w:t xml:space="preserve">Наглядової Ради АТ «УНІВЕРСАЛ БАНК» </w:t>
      </w:r>
    </w:p>
    <w:p w:rsidR="003A5BBE" w:rsidRPr="005F0C17" w:rsidRDefault="003A5BBE" w:rsidP="00DB601E">
      <w:pPr>
        <w:pStyle w:val="3"/>
        <w:spacing w:before="0" w:beforeAutospacing="0" w:after="0" w:afterAutospacing="0" w:line="276" w:lineRule="auto"/>
        <w:rPr>
          <w:sz w:val="20"/>
          <w:szCs w:val="20"/>
        </w:rPr>
      </w:pPr>
      <w:r w:rsidRPr="005F0C17">
        <w:rPr>
          <w:sz w:val="20"/>
          <w:szCs w:val="20"/>
        </w:rPr>
        <w:t xml:space="preserve">з </w:t>
      </w:r>
      <w:r w:rsidR="00DF36A1" w:rsidRPr="005F0C17">
        <w:rPr>
          <w:sz w:val="20"/>
          <w:szCs w:val="20"/>
        </w:rPr>
        <w:t>питань призначень</w:t>
      </w:r>
      <w:r w:rsidR="00851A97" w:rsidRPr="005F0C17">
        <w:rPr>
          <w:sz w:val="20"/>
          <w:szCs w:val="20"/>
        </w:rPr>
        <w:t xml:space="preserve"> та винагород</w:t>
      </w:r>
      <w:r w:rsidRPr="005F0C17">
        <w:rPr>
          <w:sz w:val="20"/>
          <w:szCs w:val="20"/>
        </w:rPr>
        <w:t xml:space="preserve"> </w:t>
      </w:r>
      <w:r w:rsidR="007B5D0F" w:rsidRPr="005F0C17">
        <w:rPr>
          <w:sz w:val="20"/>
          <w:szCs w:val="20"/>
        </w:rPr>
        <w:t>за 202</w:t>
      </w:r>
      <w:r w:rsidR="000D219C" w:rsidRPr="005F0C17">
        <w:rPr>
          <w:sz w:val="20"/>
          <w:szCs w:val="20"/>
        </w:rPr>
        <w:t>2</w:t>
      </w:r>
      <w:r w:rsidR="007B5D0F" w:rsidRPr="005F0C17">
        <w:rPr>
          <w:sz w:val="20"/>
          <w:szCs w:val="20"/>
        </w:rPr>
        <w:t xml:space="preserve"> рік</w:t>
      </w:r>
    </w:p>
    <w:p w:rsidR="00F20F41" w:rsidRPr="005F0C17" w:rsidRDefault="00F20F41" w:rsidP="00DB601E">
      <w:pPr>
        <w:pStyle w:val="3"/>
        <w:spacing w:before="0" w:beforeAutospacing="0" w:after="0" w:afterAutospacing="0" w:line="276" w:lineRule="auto"/>
        <w:rPr>
          <w:sz w:val="20"/>
          <w:szCs w:val="20"/>
        </w:rPr>
      </w:pPr>
    </w:p>
    <w:p w:rsidR="009E6515" w:rsidRPr="005F0C17" w:rsidRDefault="009E6515" w:rsidP="00EF1BCC">
      <w:pPr>
        <w:spacing w:after="120"/>
        <w:ind w:firstLine="708"/>
        <w:jc w:val="both"/>
        <w:rPr>
          <w:rFonts w:ascii="Times New Roman" w:hAnsi="Times New Roman" w:cs="Times New Roman"/>
          <w:sz w:val="20"/>
          <w:szCs w:val="20"/>
        </w:rPr>
      </w:pPr>
      <w:r w:rsidRPr="005F0C17">
        <w:rPr>
          <w:rFonts w:ascii="Times New Roman" w:hAnsi="Times New Roman" w:cs="Times New Roman"/>
          <w:sz w:val="20"/>
          <w:szCs w:val="20"/>
        </w:rPr>
        <w:t>В період з 01.01.202</w:t>
      </w:r>
      <w:r w:rsidR="000D219C" w:rsidRPr="005F0C17">
        <w:rPr>
          <w:rFonts w:ascii="Times New Roman" w:hAnsi="Times New Roman" w:cs="Times New Roman"/>
          <w:sz w:val="20"/>
          <w:szCs w:val="20"/>
        </w:rPr>
        <w:t>2</w:t>
      </w:r>
      <w:r w:rsidRPr="005F0C17">
        <w:rPr>
          <w:rFonts w:ascii="Times New Roman" w:hAnsi="Times New Roman" w:cs="Times New Roman"/>
          <w:sz w:val="20"/>
          <w:szCs w:val="20"/>
        </w:rPr>
        <w:t xml:space="preserve"> по 31.12.202</w:t>
      </w:r>
      <w:r w:rsidR="000D219C" w:rsidRPr="005F0C17">
        <w:rPr>
          <w:rFonts w:ascii="Times New Roman" w:hAnsi="Times New Roman" w:cs="Times New Roman"/>
          <w:sz w:val="20"/>
          <w:szCs w:val="20"/>
        </w:rPr>
        <w:t>2</w:t>
      </w:r>
      <w:r w:rsidRPr="005F0C17">
        <w:rPr>
          <w:rFonts w:ascii="Times New Roman" w:hAnsi="Times New Roman" w:cs="Times New Roman"/>
          <w:sz w:val="20"/>
          <w:szCs w:val="20"/>
        </w:rPr>
        <w:t xml:space="preserve"> Комітет Наглядової Ради АТ «УНІВЕРСАЛ БАНК» з питань призначень та винагород (далі – Комітет) діяв в рамках повноважень, що були делегов</w:t>
      </w:r>
      <w:r w:rsidR="005E5502" w:rsidRPr="005F0C17">
        <w:rPr>
          <w:rFonts w:ascii="Times New Roman" w:hAnsi="Times New Roman" w:cs="Times New Roman"/>
          <w:sz w:val="20"/>
          <w:szCs w:val="20"/>
        </w:rPr>
        <w:t>ані йому Наглядовою Радою Банку</w:t>
      </w:r>
      <w:r w:rsidR="000B7116" w:rsidRPr="005F0C17">
        <w:rPr>
          <w:rFonts w:ascii="Times New Roman" w:hAnsi="Times New Roman" w:cs="Times New Roman"/>
          <w:sz w:val="20"/>
          <w:szCs w:val="20"/>
        </w:rPr>
        <w:t>.</w:t>
      </w:r>
    </w:p>
    <w:p w:rsidR="00863DFE" w:rsidRPr="005F0C17" w:rsidRDefault="00863DFE" w:rsidP="00EF1BCC">
      <w:pPr>
        <w:spacing w:after="120"/>
        <w:ind w:firstLine="567"/>
        <w:jc w:val="both"/>
        <w:rPr>
          <w:rFonts w:ascii="Times New Roman" w:hAnsi="Times New Roman" w:cs="Times New Roman"/>
          <w:sz w:val="20"/>
          <w:szCs w:val="20"/>
        </w:rPr>
      </w:pPr>
      <w:r w:rsidRPr="005F0C17">
        <w:rPr>
          <w:rFonts w:ascii="Times New Roman" w:hAnsi="Times New Roman" w:cs="Times New Roman"/>
          <w:bCs/>
          <w:sz w:val="20"/>
          <w:szCs w:val="20"/>
        </w:rPr>
        <w:t>Метою діяльності Комітету є попереднє вивчення</w:t>
      </w:r>
      <w:r w:rsidR="008D566B" w:rsidRPr="005F0C17">
        <w:rPr>
          <w:rFonts w:ascii="Times New Roman" w:hAnsi="Times New Roman" w:cs="Times New Roman"/>
          <w:bCs/>
          <w:sz w:val="20"/>
          <w:szCs w:val="20"/>
        </w:rPr>
        <w:t>,</w:t>
      </w:r>
      <w:r w:rsidRPr="005F0C17">
        <w:rPr>
          <w:rFonts w:ascii="Times New Roman" w:hAnsi="Times New Roman" w:cs="Times New Roman"/>
          <w:bCs/>
          <w:sz w:val="20"/>
          <w:szCs w:val="20"/>
        </w:rPr>
        <w:t xml:space="preserve"> </w:t>
      </w:r>
      <w:r w:rsidR="008D566B" w:rsidRPr="005F0C17">
        <w:rPr>
          <w:rFonts w:ascii="Times New Roman" w:hAnsi="Times New Roman" w:cs="Times New Roman"/>
          <w:bCs/>
          <w:sz w:val="20"/>
          <w:szCs w:val="20"/>
        </w:rPr>
        <w:t xml:space="preserve">підготовка до розгляду Радою Банку питань, визначених цим Положенням та </w:t>
      </w:r>
      <w:r w:rsidR="008D566B" w:rsidRPr="005F0C17">
        <w:rPr>
          <w:rFonts w:ascii="Times New Roman" w:hAnsi="Times New Roman" w:cs="Times New Roman"/>
          <w:color w:val="212529"/>
          <w:sz w:val="20"/>
          <w:szCs w:val="20"/>
          <w:shd w:val="clear" w:color="auto" w:fill="FFFFFF"/>
        </w:rPr>
        <w:t>прийняття компетентних і незалежних рішень з питань відбору та призначень</w:t>
      </w:r>
      <w:r w:rsidRPr="005F0C17">
        <w:rPr>
          <w:rFonts w:ascii="Times New Roman" w:hAnsi="Times New Roman" w:cs="Times New Roman"/>
          <w:bCs/>
          <w:sz w:val="20"/>
          <w:szCs w:val="20"/>
        </w:rPr>
        <w:t>.</w:t>
      </w:r>
    </w:p>
    <w:p w:rsidR="000B7116" w:rsidRPr="005F0C17" w:rsidRDefault="000B7116" w:rsidP="00EF1BCC">
      <w:pPr>
        <w:spacing w:after="120"/>
        <w:ind w:firstLine="708"/>
        <w:jc w:val="both"/>
        <w:rPr>
          <w:rFonts w:ascii="Times New Roman" w:hAnsi="Times New Roman" w:cs="Times New Roman"/>
          <w:sz w:val="20"/>
          <w:szCs w:val="20"/>
        </w:rPr>
      </w:pPr>
      <w:r w:rsidRPr="005F0C17">
        <w:rPr>
          <w:rFonts w:ascii="Times New Roman" w:hAnsi="Times New Roman" w:cs="Times New Roman"/>
          <w:sz w:val="20"/>
          <w:szCs w:val="20"/>
        </w:rPr>
        <w:t>Діяльність Комітету була спрямована на реалізацію цілей та стратегії розвитку Банку в межах компетенції Комітету та, на виконання принципів і завдань, викладених в Положенні про Комітет Наглядової Ради АТ «УНІВЕРСАЛ БАНК» з питань призначень та винагород.</w:t>
      </w:r>
    </w:p>
    <w:p w:rsidR="005E5502" w:rsidRPr="005F0C17" w:rsidRDefault="00743BA6" w:rsidP="00EF1BCC">
      <w:pPr>
        <w:spacing w:after="0"/>
        <w:ind w:firstLine="708"/>
        <w:jc w:val="both"/>
        <w:rPr>
          <w:rFonts w:ascii="Times New Roman" w:hAnsi="Times New Roman" w:cs="Times New Roman"/>
          <w:sz w:val="20"/>
          <w:szCs w:val="20"/>
        </w:rPr>
      </w:pPr>
      <w:r w:rsidRPr="005F0C17">
        <w:rPr>
          <w:rFonts w:ascii="Times New Roman" w:hAnsi="Times New Roman" w:cs="Times New Roman"/>
          <w:sz w:val="20"/>
          <w:szCs w:val="20"/>
        </w:rPr>
        <w:t>Протягом 202</w:t>
      </w:r>
      <w:r w:rsidR="005E5502" w:rsidRPr="005F0C17">
        <w:rPr>
          <w:rFonts w:ascii="Times New Roman" w:hAnsi="Times New Roman" w:cs="Times New Roman"/>
          <w:sz w:val="20"/>
          <w:szCs w:val="20"/>
        </w:rPr>
        <w:t>2</w:t>
      </w:r>
      <w:r w:rsidRPr="005F0C17">
        <w:rPr>
          <w:rFonts w:ascii="Times New Roman" w:hAnsi="Times New Roman" w:cs="Times New Roman"/>
          <w:sz w:val="20"/>
          <w:szCs w:val="20"/>
        </w:rPr>
        <w:t xml:space="preserve"> року </w:t>
      </w:r>
      <w:r w:rsidR="00F20F41" w:rsidRPr="005F0C17">
        <w:rPr>
          <w:rFonts w:ascii="Times New Roman" w:hAnsi="Times New Roman" w:cs="Times New Roman"/>
          <w:sz w:val="20"/>
          <w:szCs w:val="20"/>
        </w:rPr>
        <w:t>Комітет ді</w:t>
      </w:r>
      <w:r w:rsidRPr="005F0C17">
        <w:rPr>
          <w:rFonts w:ascii="Times New Roman" w:hAnsi="Times New Roman" w:cs="Times New Roman"/>
          <w:sz w:val="20"/>
          <w:szCs w:val="20"/>
        </w:rPr>
        <w:t>яв</w:t>
      </w:r>
      <w:r w:rsidR="00F20F41" w:rsidRPr="005F0C17">
        <w:rPr>
          <w:rFonts w:ascii="Times New Roman" w:hAnsi="Times New Roman" w:cs="Times New Roman"/>
          <w:sz w:val="20"/>
          <w:szCs w:val="20"/>
        </w:rPr>
        <w:t xml:space="preserve"> </w:t>
      </w:r>
      <w:r w:rsidRPr="005F0C17">
        <w:rPr>
          <w:rFonts w:ascii="Times New Roman" w:hAnsi="Times New Roman" w:cs="Times New Roman"/>
          <w:sz w:val="20"/>
          <w:szCs w:val="20"/>
        </w:rPr>
        <w:t>у</w:t>
      </w:r>
      <w:r w:rsidR="00F20F41" w:rsidRPr="005F0C17">
        <w:rPr>
          <w:rFonts w:ascii="Times New Roman" w:hAnsi="Times New Roman" w:cs="Times New Roman"/>
          <w:sz w:val="20"/>
          <w:szCs w:val="20"/>
        </w:rPr>
        <w:t xml:space="preserve"> </w:t>
      </w:r>
      <w:r w:rsidR="005E5502" w:rsidRPr="005F0C17">
        <w:rPr>
          <w:rFonts w:ascii="Times New Roman" w:hAnsi="Times New Roman" w:cs="Times New Roman"/>
          <w:sz w:val="20"/>
          <w:szCs w:val="20"/>
        </w:rPr>
        <w:t>наступному с</w:t>
      </w:r>
      <w:r w:rsidR="00F20F41" w:rsidRPr="005F0C17">
        <w:rPr>
          <w:rFonts w:ascii="Times New Roman" w:hAnsi="Times New Roman" w:cs="Times New Roman"/>
          <w:sz w:val="20"/>
          <w:szCs w:val="20"/>
        </w:rPr>
        <w:t>кладі:</w:t>
      </w:r>
    </w:p>
    <w:p w:rsidR="0018063A" w:rsidRPr="005F0C17" w:rsidRDefault="005E5502" w:rsidP="005E5502">
      <w:pPr>
        <w:spacing w:after="0"/>
        <w:jc w:val="both"/>
        <w:rPr>
          <w:rFonts w:ascii="Times New Roman" w:hAnsi="Times New Roman" w:cs="Times New Roman"/>
          <w:bCs/>
          <w:sz w:val="20"/>
          <w:szCs w:val="20"/>
        </w:rPr>
      </w:pPr>
      <w:r w:rsidRPr="005F0C17">
        <w:rPr>
          <w:rFonts w:ascii="Times New Roman" w:hAnsi="Times New Roman" w:cs="Times New Roman"/>
          <w:sz w:val="20"/>
          <w:szCs w:val="20"/>
        </w:rPr>
        <w:t>З 01.01.2022 по 05.02.2022 (згідно з рішенням Єдиного Акціонера АТ «УНІВ</w:t>
      </w:r>
      <w:r w:rsidR="005F0C17">
        <w:rPr>
          <w:rFonts w:ascii="Times New Roman" w:hAnsi="Times New Roman" w:cs="Times New Roman"/>
          <w:sz w:val="20"/>
          <w:szCs w:val="20"/>
        </w:rPr>
        <w:t>ЕРСАЛ БАНК» від 03.02.2022 р. № </w:t>
      </w:r>
      <w:r w:rsidRPr="005F0C17">
        <w:rPr>
          <w:rFonts w:ascii="Times New Roman" w:hAnsi="Times New Roman" w:cs="Times New Roman"/>
          <w:sz w:val="20"/>
          <w:szCs w:val="20"/>
        </w:rPr>
        <w:t>1-2022 припинено повноваження зазначених членів Комітету):</w:t>
      </w:r>
      <w:r w:rsidR="00F20F41" w:rsidRPr="005F0C17">
        <w:rPr>
          <w:rFonts w:ascii="Times New Roman" w:hAnsi="Times New Roman" w:cs="Times New Roman"/>
          <w:bCs/>
          <w:sz w:val="20"/>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2"/>
      </w:tblGrid>
      <w:tr w:rsidR="00F4485E" w:rsidRPr="005F0C17" w:rsidTr="00D71039">
        <w:tc>
          <w:tcPr>
            <w:tcW w:w="2093" w:type="dxa"/>
          </w:tcPr>
          <w:p w:rsidR="00F4485E" w:rsidRPr="005F0C17" w:rsidRDefault="00F4485E" w:rsidP="00EF1BCC">
            <w:pPr>
              <w:jc w:val="both"/>
              <w:rPr>
                <w:bCs/>
              </w:rPr>
            </w:pPr>
            <w:r w:rsidRPr="005F0C17">
              <w:rPr>
                <w:b/>
                <w:bCs/>
              </w:rPr>
              <w:t>Голова Комітету:</w:t>
            </w:r>
          </w:p>
        </w:tc>
        <w:tc>
          <w:tcPr>
            <w:tcW w:w="7762" w:type="dxa"/>
          </w:tcPr>
          <w:p w:rsidR="00F4485E" w:rsidRPr="005F0C17" w:rsidRDefault="00F4485E" w:rsidP="00EF1BCC">
            <w:pPr>
              <w:jc w:val="both"/>
              <w:rPr>
                <w:bCs/>
              </w:rPr>
            </w:pPr>
            <w:proofErr w:type="spellStart"/>
            <w:r w:rsidRPr="005F0C17">
              <w:rPr>
                <w:bCs/>
              </w:rPr>
              <w:t>Никитенко</w:t>
            </w:r>
            <w:proofErr w:type="spellEnd"/>
            <w:r w:rsidRPr="005F0C17">
              <w:rPr>
                <w:bCs/>
              </w:rPr>
              <w:t xml:space="preserve"> Валентина Степанівна (незалежний член),</w:t>
            </w:r>
          </w:p>
        </w:tc>
      </w:tr>
      <w:tr w:rsidR="00F4485E" w:rsidRPr="005F0C17" w:rsidTr="00D71039">
        <w:tc>
          <w:tcPr>
            <w:tcW w:w="2093" w:type="dxa"/>
          </w:tcPr>
          <w:p w:rsidR="00F4485E" w:rsidRPr="005F0C17" w:rsidRDefault="00F4485E" w:rsidP="00EF1BCC">
            <w:pPr>
              <w:jc w:val="both"/>
              <w:rPr>
                <w:bCs/>
              </w:rPr>
            </w:pPr>
            <w:r w:rsidRPr="005F0C17">
              <w:rPr>
                <w:b/>
              </w:rPr>
              <w:t>Члени Комітету:</w:t>
            </w:r>
          </w:p>
        </w:tc>
        <w:tc>
          <w:tcPr>
            <w:tcW w:w="7762" w:type="dxa"/>
          </w:tcPr>
          <w:p w:rsidR="00F4485E" w:rsidRPr="005F0C17" w:rsidRDefault="00F4485E" w:rsidP="00EF1BCC">
            <w:pPr>
              <w:jc w:val="both"/>
            </w:pPr>
            <w:proofErr w:type="spellStart"/>
            <w:r w:rsidRPr="005F0C17">
              <w:rPr>
                <w:bCs/>
              </w:rPr>
              <w:t>Максюта</w:t>
            </w:r>
            <w:proofErr w:type="spellEnd"/>
            <w:r w:rsidRPr="005F0C17">
              <w:rPr>
                <w:bCs/>
              </w:rPr>
              <w:t xml:space="preserve"> Анатолій Аркадійович (незалежний член),</w:t>
            </w:r>
            <w:r w:rsidRPr="005F0C17">
              <w:t xml:space="preserve"> </w:t>
            </w:r>
          </w:p>
        </w:tc>
      </w:tr>
      <w:tr w:rsidR="00F4485E" w:rsidRPr="005F0C17" w:rsidTr="00D71039">
        <w:tc>
          <w:tcPr>
            <w:tcW w:w="2093" w:type="dxa"/>
          </w:tcPr>
          <w:p w:rsidR="00F4485E" w:rsidRPr="005F0C17" w:rsidRDefault="00F4485E" w:rsidP="00EF1BCC">
            <w:pPr>
              <w:jc w:val="both"/>
              <w:rPr>
                <w:bCs/>
              </w:rPr>
            </w:pPr>
          </w:p>
        </w:tc>
        <w:tc>
          <w:tcPr>
            <w:tcW w:w="7762" w:type="dxa"/>
          </w:tcPr>
          <w:p w:rsidR="00F4485E" w:rsidRPr="005F0C17" w:rsidRDefault="00F4485E" w:rsidP="00EF1BCC">
            <w:pPr>
              <w:jc w:val="both"/>
              <w:rPr>
                <w:bCs/>
              </w:rPr>
            </w:pPr>
            <w:r w:rsidRPr="005F0C17">
              <w:rPr>
                <w:bCs/>
              </w:rPr>
              <w:t>Попенко Сергій Павлович</w:t>
            </w:r>
            <w:r w:rsidRPr="005F0C17">
              <w:t>.</w:t>
            </w:r>
          </w:p>
        </w:tc>
      </w:tr>
    </w:tbl>
    <w:p w:rsidR="005E5502" w:rsidRPr="005F0C17" w:rsidRDefault="005E5502" w:rsidP="005E5502">
      <w:pPr>
        <w:spacing w:after="0"/>
        <w:jc w:val="both"/>
        <w:rPr>
          <w:rFonts w:ascii="Times New Roman" w:hAnsi="Times New Roman" w:cs="Times New Roman"/>
          <w:sz w:val="20"/>
          <w:szCs w:val="20"/>
        </w:rPr>
      </w:pPr>
    </w:p>
    <w:p w:rsidR="005E5502" w:rsidRPr="005F0C17" w:rsidRDefault="005E5502" w:rsidP="005E5502">
      <w:pPr>
        <w:spacing w:after="0"/>
        <w:jc w:val="both"/>
        <w:rPr>
          <w:rFonts w:ascii="Times New Roman" w:hAnsi="Times New Roman" w:cs="Times New Roman"/>
          <w:bCs/>
          <w:sz w:val="20"/>
          <w:szCs w:val="20"/>
        </w:rPr>
      </w:pPr>
      <w:r w:rsidRPr="005F0C17">
        <w:rPr>
          <w:rFonts w:ascii="Times New Roman" w:hAnsi="Times New Roman" w:cs="Times New Roman"/>
          <w:sz w:val="20"/>
          <w:szCs w:val="20"/>
        </w:rPr>
        <w:t>З 23.06.2022 по 31.12.2022 (згідно з Рішенням Наглядової Ради від 23.06.2022 р. (протокол № 07/22) обрано новий склад Комітету, до якого входять):</w:t>
      </w:r>
      <w:r w:rsidRPr="005F0C17">
        <w:rPr>
          <w:rFonts w:ascii="Times New Roman" w:hAnsi="Times New Roman" w:cs="Times New Roman"/>
          <w:bCs/>
          <w:sz w:val="20"/>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2"/>
      </w:tblGrid>
      <w:tr w:rsidR="005E5502" w:rsidRPr="005F0C17" w:rsidTr="00DB1EC9">
        <w:tc>
          <w:tcPr>
            <w:tcW w:w="2093" w:type="dxa"/>
          </w:tcPr>
          <w:p w:rsidR="005E5502" w:rsidRPr="005F0C17" w:rsidRDefault="005E5502" w:rsidP="00DB1EC9">
            <w:pPr>
              <w:jc w:val="both"/>
              <w:rPr>
                <w:bCs/>
              </w:rPr>
            </w:pPr>
            <w:r w:rsidRPr="005F0C17">
              <w:rPr>
                <w:b/>
                <w:bCs/>
              </w:rPr>
              <w:t>Голова Комітету:</w:t>
            </w:r>
          </w:p>
        </w:tc>
        <w:tc>
          <w:tcPr>
            <w:tcW w:w="7762" w:type="dxa"/>
          </w:tcPr>
          <w:p w:rsidR="005E5502" w:rsidRPr="005F0C17" w:rsidRDefault="005E5502" w:rsidP="00DB1EC9">
            <w:pPr>
              <w:jc w:val="both"/>
              <w:rPr>
                <w:bCs/>
              </w:rPr>
            </w:pPr>
            <w:r w:rsidRPr="005F0C17">
              <w:t>Івасів Ігор Богданович</w:t>
            </w:r>
            <w:r w:rsidRPr="005F0C17">
              <w:rPr>
                <w:bCs/>
              </w:rPr>
              <w:t xml:space="preserve"> (незалежний член),</w:t>
            </w:r>
          </w:p>
        </w:tc>
      </w:tr>
      <w:tr w:rsidR="005E5502" w:rsidRPr="005F0C17" w:rsidTr="00DB1EC9">
        <w:tc>
          <w:tcPr>
            <w:tcW w:w="2093" w:type="dxa"/>
          </w:tcPr>
          <w:p w:rsidR="005E5502" w:rsidRPr="005F0C17" w:rsidRDefault="005E5502" w:rsidP="00DB1EC9">
            <w:pPr>
              <w:jc w:val="both"/>
              <w:rPr>
                <w:bCs/>
              </w:rPr>
            </w:pPr>
            <w:r w:rsidRPr="005F0C17">
              <w:rPr>
                <w:b/>
              </w:rPr>
              <w:t>Члени Комітету:</w:t>
            </w:r>
          </w:p>
        </w:tc>
        <w:tc>
          <w:tcPr>
            <w:tcW w:w="7762" w:type="dxa"/>
          </w:tcPr>
          <w:p w:rsidR="005E5502" w:rsidRPr="005F0C17" w:rsidRDefault="005E5502" w:rsidP="00DB1EC9">
            <w:pPr>
              <w:jc w:val="both"/>
            </w:pPr>
            <w:proofErr w:type="spellStart"/>
            <w:r w:rsidRPr="005F0C17">
              <w:t>Богачевич</w:t>
            </w:r>
            <w:proofErr w:type="spellEnd"/>
            <w:r w:rsidRPr="005F0C17">
              <w:t xml:space="preserve"> Петро Михайлович</w:t>
            </w:r>
            <w:r w:rsidRPr="005F0C17">
              <w:rPr>
                <w:bCs/>
              </w:rPr>
              <w:t xml:space="preserve"> (незалежний член),</w:t>
            </w:r>
            <w:r w:rsidRPr="005F0C17">
              <w:t xml:space="preserve"> </w:t>
            </w:r>
          </w:p>
        </w:tc>
      </w:tr>
      <w:tr w:rsidR="005E5502" w:rsidRPr="005F0C17" w:rsidTr="00DB1EC9">
        <w:tc>
          <w:tcPr>
            <w:tcW w:w="2093" w:type="dxa"/>
          </w:tcPr>
          <w:p w:rsidR="005E5502" w:rsidRPr="005F0C17" w:rsidRDefault="005E5502" w:rsidP="00DB1EC9">
            <w:pPr>
              <w:jc w:val="both"/>
              <w:rPr>
                <w:bCs/>
              </w:rPr>
            </w:pPr>
          </w:p>
        </w:tc>
        <w:tc>
          <w:tcPr>
            <w:tcW w:w="7762" w:type="dxa"/>
          </w:tcPr>
          <w:p w:rsidR="005E5502" w:rsidRPr="005F0C17" w:rsidRDefault="005E5502" w:rsidP="00DB1EC9">
            <w:pPr>
              <w:jc w:val="both"/>
              <w:rPr>
                <w:bCs/>
              </w:rPr>
            </w:pPr>
            <w:r w:rsidRPr="005F0C17">
              <w:rPr>
                <w:bCs/>
              </w:rPr>
              <w:t>Попенко Сергій Павлович</w:t>
            </w:r>
            <w:r w:rsidRPr="005F0C17">
              <w:t>.</w:t>
            </w:r>
          </w:p>
        </w:tc>
      </w:tr>
    </w:tbl>
    <w:p w:rsidR="00743BA6" w:rsidRPr="005F0C17" w:rsidRDefault="0011313B" w:rsidP="00D71039">
      <w:pPr>
        <w:pStyle w:val="3"/>
        <w:spacing w:before="240" w:beforeAutospacing="0" w:after="120" w:afterAutospacing="0" w:line="276" w:lineRule="auto"/>
        <w:ind w:firstLine="567"/>
        <w:jc w:val="both"/>
        <w:rPr>
          <w:b w:val="0"/>
          <w:sz w:val="20"/>
          <w:szCs w:val="20"/>
        </w:rPr>
      </w:pPr>
      <w:r w:rsidRPr="005F0C17">
        <w:rPr>
          <w:b w:val="0"/>
          <w:sz w:val="20"/>
          <w:szCs w:val="20"/>
        </w:rPr>
        <w:t xml:space="preserve">Комітет </w:t>
      </w:r>
      <w:r w:rsidR="007B5D0F" w:rsidRPr="005F0C17">
        <w:rPr>
          <w:b w:val="0"/>
          <w:sz w:val="20"/>
          <w:szCs w:val="20"/>
        </w:rPr>
        <w:t>протягом 202</w:t>
      </w:r>
      <w:r w:rsidR="005E5502" w:rsidRPr="005F0C17">
        <w:rPr>
          <w:b w:val="0"/>
          <w:sz w:val="20"/>
          <w:szCs w:val="20"/>
        </w:rPr>
        <w:t>2</w:t>
      </w:r>
      <w:r w:rsidR="007B5D0F" w:rsidRPr="005F0C17">
        <w:rPr>
          <w:b w:val="0"/>
          <w:sz w:val="20"/>
          <w:szCs w:val="20"/>
        </w:rPr>
        <w:t xml:space="preserve"> року</w:t>
      </w:r>
      <w:r w:rsidR="000025CB" w:rsidRPr="005F0C17">
        <w:rPr>
          <w:b w:val="0"/>
          <w:sz w:val="20"/>
          <w:szCs w:val="20"/>
        </w:rPr>
        <w:t xml:space="preserve"> </w:t>
      </w:r>
      <w:r w:rsidRPr="005F0C17">
        <w:rPr>
          <w:b w:val="0"/>
          <w:sz w:val="20"/>
          <w:szCs w:val="20"/>
        </w:rPr>
        <w:t>провів</w:t>
      </w:r>
      <w:r w:rsidR="00743BA6" w:rsidRPr="005F0C17">
        <w:rPr>
          <w:b w:val="0"/>
          <w:sz w:val="20"/>
          <w:szCs w:val="20"/>
        </w:rPr>
        <w:t xml:space="preserve"> </w:t>
      </w:r>
      <w:r w:rsidR="009017E0" w:rsidRPr="005F0C17">
        <w:rPr>
          <w:b w:val="0"/>
          <w:sz w:val="20"/>
          <w:szCs w:val="20"/>
        </w:rPr>
        <w:t>1</w:t>
      </w:r>
      <w:r w:rsidR="008D566B" w:rsidRPr="005F0C17">
        <w:rPr>
          <w:b w:val="0"/>
          <w:sz w:val="20"/>
          <w:szCs w:val="20"/>
        </w:rPr>
        <w:t>1</w:t>
      </w:r>
      <w:r w:rsidRPr="005F0C17">
        <w:rPr>
          <w:b w:val="0"/>
          <w:sz w:val="20"/>
          <w:szCs w:val="20"/>
        </w:rPr>
        <w:t xml:space="preserve"> засідан</w:t>
      </w:r>
      <w:r w:rsidR="00C7466A" w:rsidRPr="005F0C17">
        <w:rPr>
          <w:b w:val="0"/>
          <w:sz w:val="20"/>
          <w:szCs w:val="20"/>
        </w:rPr>
        <w:t>ь</w:t>
      </w:r>
      <w:r w:rsidRPr="005F0C17">
        <w:rPr>
          <w:b w:val="0"/>
          <w:sz w:val="20"/>
          <w:szCs w:val="20"/>
        </w:rPr>
        <w:t xml:space="preserve"> з оформленням Протоколів таких засідань на яких розглядались матеріали та приймались рішення</w:t>
      </w:r>
      <w:r w:rsidR="00E365F9" w:rsidRPr="005F0C17">
        <w:rPr>
          <w:b w:val="0"/>
          <w:sz w:val="20"/>
          <w:szCs w:val="20"/>
        </w:rPr>
        <w:t xml:space="preserve"> щодо призначень, винагород, оцінки, постановки цілей тощо. Так </w:t>
      </w:r>
      <w:r w:rsidR="00BD7658" w:rsidRPr="005F0C17">
        <w:rPr>
          <w:b w:val="0"/>
          <w:sz w:val="20"/>
          <w:szCs w:val="20"/>
        </w:rPr>
        <w:t xml:space="preserve">зокрема, </w:t>
      </w:r>
      <w:r w:rsidR="00E365F9" w:rsidRPr="005F0C17">
        <w:rPr>
          <w:b w:val="0"/>
          <w:sz w:val="20"/>
          <w:szCs w:val="20"/>
        </w:rPr>
        <w:t>на засіданнях розглядались питання</w:t>
      </w:r>
      <w:r w:rsidRPr="005F0C17">
        <w:rPr>
          <w:b w:val="0"/>
          <w:sz w:val="20"/>
          <w:szCs w:val="20"/>
        </w:rPr>
        <w:t xml:space="preserve">: </w:t>
      </w:r>
    </w:p>
    <w:p w:rsidR="0061757D" w:rsidRPr="005F0C17" w:rsidRDefault="0061757D" w:rsidP="0061757D">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 xml:space="preserve">щодо проведення оцінки діяльності, ділової репутації, професійної придатності, самооцінки відповідності вимогам законодавства Голови та членів Правління, Голови та членів Наглядової Ради, Головного бухгалтера, заступника Головного бухгалтера, ССО, CRO, керівника підрозділу внутрішнього аудиту Банку; </w:t>
      </w:r>
    </w:p>
    <w:p w:rsidR="0061757D" w:rsidRPr="005F0C17" w:rsidRDefault="0061757D" w:rsidP="0061757D">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щодо якості виконання повноважень Комітету, підготовки та розгляду Звіту про діяльність Комітету Наглядової Ради АТ «УНІВЕРСАЛ БАНК» з питань призначень та винагород за 2021 рік;</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щодо оцінки колективної придатності Наглядової Ради та Правління Банку;</w:t>
      </w:r>
      <w:r w:rsidRPr="005F0C17">
        <w:rPr>
          <w:sz w:val="20"/>
          <w:szCs w:val="20"/>
        </w:rPr>
        <w:t xml:space="preserve"> </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 xml:space="preserve">щодо оцінки ефективності діяльності Наглядової Ради, її комітетів, членів Наглядової Ради, Правління та членів Правління Банку; </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 xml:space="preserve">щодо затвердження складу кадрового резерву на Управлінські посади АТ «УНІВЕРСАЛ БАНК» на 2022 рік; </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щодо затвердження  програми навчання на 2022 рік Голови та членів Наглядової Ради, Голови, заступників та членів Правління АТ «УНІВЕРСАЛ БАНК»;</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 xml:space="preserve">щодо постановки індивідуальних цілей Управлінському персоналу на 2022 рік; </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щодо оцінки впровадження політики винагороди в АТ «УНІВЕРСАЛ БАНК» у 2021 році;</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 xml:space="preserve">щодо розгляду внутрішніх нормативних документів у сфері підбору, оцінки, призначення кадрів </w:t>
      </w:r>
      <w:hyperlink r:id="rId9" w:history="1">
        <w:r w:rsidRPr="005F0C17">
          <w:rPr>
            <w:b w:val="0"/>
            <w:sz w:val="20"/>
            <w:szCs w:val="20"/>
          </w:rPr>
          <w:t>та винагород</w:t>
        </w:r>
      </w:hyperlink>
      <w:r w:rsidRPr="005F0C17">
        <w:rPr>
          <w:b w:val="0"/>
          <w:sz w:val="20"/>
          <w:szCs w:val="20"/>
        </w:rPr>
        <w:t xml:space="preserve"> та Положення про Комітет; </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щодо розгляду Звітів про винагороду Членів Наглядової Ради, членів Правління та впливових осіб за 2021 рік;</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щодо перевірки кандидатів у члени Наглядової Ради АТ «УНІВЕРСАЛ БАНК»;</w:t>
      </w:r>
    </w:p>
    <w:p w:rsidR="00D71039" w:rsidRPr="005F0C17" w:rsidRDefault="00D71039"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 xml:space="preserve">щодо винагороди </w:t>
      </w:r>
      <w:r w:rsidR="004C471B" w:rsidRPr="005F0C17">
        <w:rPr>
          <w:b w:val="0"/>
          <w:sz w:val="20"/>
          <w:szCs w:val="20"/>
        </w:rPr>
        <w:t>та компенсаційних виплат працівникам Банку</w:t>
      </w:r>
      <w:r w:rsidRPr="005F0C17">
        <w:rPr>
          <w:b w:val="0"/>
          <w:sz w:val="20"/>
          <w:szCs w:val="20"/>
        </w:rPr>
        <w:t>;</w:t>
      </w:r>
    </w:p>
    <w:p w:rsidR="004C471B" w:rsidRPr="005F0C17" w:rsidRDefault="00743BA6"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 xml:space="preserve">щодо </w:t>
      </w:r>
      <w:r w:rsidR="00E365F9" w:rsidRPr="005F0C17">
        <w:rPr>
          <w:b w:val="0"/>
          <w:sz w:val="20"/>
          <w:szCs w:val="20"/>
        </w:rPr>
        <w:t>подовження строку найму Членів Правління;</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щодо підписання в новій редакції трудових договорів про дистанційну роботу;</w:t>
      </w:r>
    </w:p>
    <w:p w:rsidR="004C471B" w:rsidRPr="005F0C17" w:rsidRDefault="004C471B" w:rsidP="004C471B">
      <w:pPr>
        <w:pStyle w:val="3"/>
        <w:numPr>
          <w:ilvl w:val="0"/>
          <w:numId w:val="10"/>
        </w:numPr>
        <w:spacing w:before="0" w:beforeAutospacing="0" w:after="0" w:afterAutospacing="0" w:line="276" w:lineRule="auto"/>
        <w:ind w:left="284" w:hanging="284"/>
        <w:jc w:val="both"/>
        <w:rPr>
          <w:b w:val="0"/>
          <w:sz w:val="20"/>
          <w:szCs w:val="20"/>
        </w:rPr>
      </w:pPr>
      <w:r w:rsidRPr="005F0C17">
        <w:rPr>
          <w:b w:val="0"/>
          <w:sz w:val="20"/>
          <w:szCs w:val="20"/>
        </w:rPr>
        <w:t>щодо розгляду та затвердження плану діяльності Комітету Наглядової Ради АТ «УНІВЕРСАЛ БАНК» з питань призначень та винагород на 2023 рік.</w:t>
      </w:r>
    </w:p>
    <w:p w:rsidR="00DF36A1" w:rsidRPr="005F0C17" w:rsidRDefault="0018063A" w:rsidP="00D71039">
      <w:pPr>
        <w:pStyle w:val="3"/>
        <w:spacing w:before="120" w:beforeAutospacing="0" w:after="120" w:afterAutospacing="0" w:line="276" w:lineRule="auto"/>
        <w:ind w:firstLine="567"/>
        <w:jc w:val="both"/>
        <w:rPr>
          <w:b w:val="0"/>
          <w:sz w:val="20"/>
          <w:szCs w:val="20"/>
        </w:rPr>
      </w:pPr>
      <w:r w:rsidRPr="005F0C17">
        <w:rPr>
          <w:b w:val="0"/>
          <w:sz w:val="20"/>
          <w:szCs w:val="20"/>
        </w:rPr>
        <w:lastRenderedPageBreak/>
        <w:t xml:space="preserve">Комітет </w:t>
      </w:r>
      <w:r w:rsidR="0076055C" w:rsidRPr="005F0C17">
        <w:rPr>
          <w:b w:val="0"/>
          <w:sz w:val="20"/>
          <w:szCs w:val="20"/>
        </w:rPr>
        <w:t xml:space="preserve">ефективно </w:t>
      </w:r>
      <w:r w:rsidRPr="005F0C17">
        <w:rPr>
          <w:b w:val="0"/>
          <w:sz w:val="20"/>
          <w:szCs w:val="20"/>
        </w:rPr>
        <w:t xml:space="preserve">виконував свої функції згідно вимог Положення про Комітет </w:t>
      </w:r>
      <w:r w:rsidR="006938BB" w:rsidRPr="005F0C17">
        <w:rPr>
          <w:b w:val="0"/>
          <w:sz w:val="20"/>
          <w:szCs w:val="20"/>
        </w:rPr>
        <w:t xml:space="preserve">Наглядової Ради АТ «УНІВЕРСАЛ БАНК» з питань призначень та винагород (зі змінами), </w:t>
      </w:r>
      <w:r w:rsidRPr="005F0C17">
        <w:rPr>
          <w:b w:val="0"/>
          <w:sz w:val="20"/>
          <w:szCs w:val="20"/>
        </w:rPr>
        <w:t>затверджен</w:t>
      </w:r>
      <w:r w:rsidR="00CD7F49" w:rsidRPr="005F0C17">
        <w:rPr>
          <w:b w:val="0"/>
          <w:sz w:val="20"/>
          <w:szCs w:val="20"/>
        </w:rPr>
        <w:t>ого</w:t>
      </w:r>
      <w:r w:rsidRPr="005F0C17">
        <w:rPr>
          <w:b w:val="0"/>
          <w:sz w:val="20"/>
          <w:szCs w:val="20"/>
        </w:rPr>
        <w:t xml:space="preserve"> Рішенням </w:t>
      </w:r>
      <w:r w:rsidR="0073336C" w:rsidRPr="005F0C17">
        <w:rPr>
          <w:b w:val="0"/>
          <w:sz w:val="20"/>
          <w:szCs w:val="20"/>
        </w:rPr>
        <w:t>Наглядової</w:t>
      </w:r>
      <w:r w:rsidRPr="005F0C17">
        <w:rPr>
          <w:b w:val="0"/>
          <w:sz w:val="20"/>
          <w:szCs w:val="20"/>
        </w:rPr>
        <w:t xml:space="preserve"> Ради</w:t>
      </w:r>
      <w:r w:rsidR="0073336C" w:rsidRPr="005F0C17">
        <w:rPr>
          <w:b w:val="0"/>
          <w:sz w:val="20"/>
          <w:szCs w:val="20"/>
        </w:rPr>
        <w:t xml:space="preserve"> від </w:t>
      </w:r>
      <w:r w:rsidR="008D566B" w:rsidRPr="005F0C17">
        <w:rPr>
          <w:b w:val="0"/>
          <w:sz w:val="20"/>
          <w:szCs w:val="20"/>
        </w:rPr>
        <w:t>08</w:t>
      </w:r>
      <w:r w:rsidR="0073336C" w:rsidRPr="005F0C17">
        <w:rPr>
          <w:b w:val="0"/>
          <w:sz w:val="20"/>
          <w:szCs w:val="20"/>
        </w:rPr>
        <w:t>.1</w:t>
      </w:r>
      <w:r w:rsidR="00846918" w:rsidRPr="005F0C17">
        <w:rPr>
          <w:b w:val="0"/>
          <w:sz w:val="20"/>
          <w:szCs w:val="20"/>
        </w:rPr>
        <w:t>2</w:t>
      </w:r>
      <w:r w:rsidR="0073336C" w:rsidRPr="005F0C17">
        <w:rPr>
          <w:b w:val="0"/>
          <w:sz w:val="20"/>
          <w:szCs w:val="20"/>
        </w:rPr>
        <w:t>.20</w:t>
      </w:r>
      <w:r w:rsidR="0076055C" w:rsidRPr="005F0C17">
        <w:rPr>
          <w:b w:val="0"/>
          <w:sz w:val="20"/>
          <w:szCs w:val="20"/>
        </w:rPr>
        <w:t>2</w:t>
      </w:r>
      <w:r w:rsidR="00B96D88" w:rsidRPr="005F0C17">
        <w:rPr>
          <w:b w:val="0"/>
          <w:sz w:val="20"/>
          <w:szCs w:val="20"/>
        </w:rPr>
        <w:t>2</w:t>
      </w:r>
      <w:r w:rsidR="0073336C" w:rsidRPr="005F0C17">
        <w:rPr>
          <w:b w:val="0"/>
          <w:sz w:val="20"/>
          <w:szCs w:val="20"/>
        </w:rPr>
        <w:t xml:space="preserve"> № </w:t>
      </w:r>
      <w:r w:rsidR="008D566B" w:rsidRPr="005F0C17">
        <w:rPr>
          <w:b w:val="0"/>
          <w:sz w:val="20"/>
          <w:szCs w:val="20"/>
        </w:rPr>
        <w:t>18</w:t>
      </w:r>
      <w:r w:rsidR="0073336C" w:rsidRPr="005F0C17">
        <w:rPr>
          <w:b w:val="0"/>
          <w:sz w:val="20"/>
          <w:szCs w:val="20"/>
        </w:rPr>
        <w:t>/</w:t>
      </w:r>
      <w:r w:rsidR="0076055C" w:rsidRPr="005F0C17">
        <w:rPr>
          <w:b w:val="0"/>
          <w:sz w:val="20"/>
          <w:szCs w:val="20"/>
        </w:rPr>
        <w:t>2</w:t>
      </w:r>
      <w:r w:rsidR="00B96D88" w:rsidRPr="005F0C17">
        <w:rPr>
          <w:b w:val="0"/>
          <w:sz w:val="20"/>
          <w:szCs w:val="20"/>
        </w:rPr>
        <w:t>2</w:t>
      </w:r>
      <w:r w:rsidRPr="005F0C17">
        <w:rPr>
          <w:b w:val="0"/>
          <w:sz w:val="20"/>
          <w:szCs w:val="20"/>
        </w:rPr>
        <w:t xml:space="preserve"> </w:t>
      </w:r>
      <w:r w:rsidR="0073336C" w:rsidRPr="005F0C17">
        <w:rPr>
          <w:b w:val="0"/>
          <w:sz w:val="20"/>
          <w:szCs w:val="20"/>
        </w:rPr>
        <w:t xml:space="preserve">(попередня редакція </w:t>
      </w:r>
      <w:r w:rsidR="00732984" w:rsidRPr="005F0C17">
        <w:rPr>
          <w:b w:val="0"/>
          <w:sz w:val="20"/>
          <w:szCs w:val="20"/>
        </w:rPr>
        <w:t xml:space="preserve">від </w:t>
      </w:r>
      <w:r w:rsidR="00B96D88" w:rsidRPr="005F0C17">
        <w:rPr>
          <w:b w:val="0"/>
          <w:sz w:val="20"/>
          <w:szCs w:val="20"/>
        </w:rPr>
        <w:t>16.12.2021 № 25/21</w:t>
      </w:r>
      <w:r w:rsidR="0073336C" w:rsidRPr="005F0C17">
        <w:rPr>
          <w:b w:val="0"/>
          <w:sz w:val="20"/>
          <w:szCs w:val="20"/>
        </w:rPr>
        <w:t>)</w:t>
      </w:r>
      <w:r w:rsidR="005A3A1F" w:rsidRPr="005F0C17">
        <w:rPr>
          <w:b w:val="0"/>
          <w:sz w:val="20"/>
          <w:szCs w:val="20"/>
        </w:rPr>
        <w:t xml:space="preserve">, та дотримувався </w:t>
      </w:r>
      <w:r w:rsidR="00805767" w:rsidRPr="005F0C17">
        <w:rPr>
          <w:b w:val="0"/>
          <w:sz w:val="20"/>
          <w:szCs w:val="20"/>
        </w:rPr>
        <w:t>План</w:t>
      </w:r>
      <w:r w:rsidR="00E60E64" w:rsidRPr="005F0C17">
        <w:rPr>
          <w:b w:val="0"/>
          <w:sz w:val="20"/>
          <w:szCs w:val="20"/>
        </w:rPr>
        <w:t>у</w:t>
      </w:r>
      <w:r w:rsidR="00805767" w:rsidRPr="005F0C17">
        <w:rPr>
          <w:b w:val="0"/>
          <w:sz w:val="20"/>
          <w:szCs w:val="20"/>
        </w:rPr>
        <w:t xml:space="preserve"> </w:t>
      </w:r>
      <w:r w:rsidR="00B96D88" w:rsidRPr="005F0C17">
        <w:rPr>
          <w:b w:val="0"/>
          <w:sz w:val="20"/>
          <w:szCs w:val="20"/>
        </w:rPr>
        <w:t>діяльності</w:t>
      </w:r>
      <w:r w:rsidR="00805767" w:rsidRPr="005F0C17">
        <w:rPr>
          <w:b w:val="0"/>
          <w:sz w:val="20"/>
          <w:szCs w:val="20"/>
        </w:rPr>
        <w:t xml:space="preserve"> Комітету Наглядової Ради АТ «УНІВЕРСАЛ БАНК»</w:t>
      </w:r>
      <w:r w:rsidR="0076055C" w:rsidRPr="005F0C17">
        <w:rPr>
          <w:b w:val="0"/>
          <w:sz w:val="20"/>
          <w:szCs w:val="20"/>
        </w:rPr>
        <w:t xml:space="preserve"> з питань призначень та винагород</w:t>
      </w:r>
      <w:r w:rsidR="005A3A1F" w:rsidRPr="005F0C17">
        <w:rPr>
          <w:b w:val="0"/>
          <w:sz w:val="20"/>
          <w:szCs w:val="20"/>
        </w:rPr>
        <w:t>.</w:t>
      </w:r>
      <w:r w:rsidR="00EF1BCC" w:rsidRPr="005F0C17">
        <w:rPr>
          <w:b w:val="0"/>
          <w:sz w:val="20"/>
          <w:szCs w:val="20"/>
        </w:rPr>
        <w:t xml:space="preserve"> При засіданнях Комітету ретельно опрацьовувалися питання всіма членами Комітету та враховувалися окремі думки кожного із членів Комітету, про що свідчать Протоколи засідань.</w:t>
      </w:r>
    </w:p>
    <w:p w:rsidR="00C7466A" w:rsidRPr="005F0C17" w:rsidRDefault="00C7466A" w:rsidP="00D71039">
      <w:pPr>
        <w:pStyle w:val="3"/>
        <w:spacing w:before="120" w:beforeAutospacing="0" w:after="120" w:afterAutospacing="0" w:line="276" w:lineRule="auto"/>
        <w:ind w:firstLine="567"/>
        <w:jc w:val="both"/>
        <w:rPr>
          <w:b w:val="0"/>
          <w:sz w:val="20"/>
          <w:szCs w:val="20"/>
        </w:rPr>
      </w:pPr>
      <w:r w:rsidRPr="005F0C17">
        <w:rPr>
          <w:b w:val="0"/>
          <w:sz w:val="20"/>
          <w:szCs w:val="20"/>
        </w:rPr>
        <w:t>Робота Комітету була спрямована на забезпечення належно</w:t>
      </w:r>
      <w:r w:rsidR="00D71039" w:rsidRPr="005F0C17">
        <w:rPr>
          <w:b w:val="0"/>
          <w:sz w:val="20"/>
          <w:szCs w:val="20"/>
        </w:rPr>
        <w:t>ї</w:t>
      </w:r>
      <w:r w:rsidRPr="005F0C17">
        <w:rPr>
          <w:b w:val="0"/>
          <w:sz w:val="20"/>
          <w:szCs w:val="20"/>
        </w:rPr>
        <w:t xml:space="preserve"> та об’єктивно</w:t>
      </w:r>
      <w:r w:rsidR="00D71039" w:rsidRPr="005F0C17">
        <w:rPr>
          <w:b w:val="0"/>
          <w:sz w:val="20"/>
          <w:szCs w:val="20"/>
        </w:rPr>
        <w:t>ї оцінки</w:t>
      </w:r>
      <w:r w:rsidRPr="005F0C17">
        <w:rPr>
          <w:b w:val="0"/>
          <w:sz w:val="20"/>
          <w:szCs w:val="20"/>
        </w:rPr>
        <w:t xml:space="preserve"> </w:t>
      </w:r>
      <w:r w:rsidR="004C471B" w:rsidRPr="005F0C17">
        <w:rPr>
          <w:b w:val="0"/>
          <w:sz w:val="20"/>
          <w:szCs w:val="20"/>
        </w:rPr>
        <w:t>Управлінського персоналу</w:t>
      </w:r>
      <w:r w:rsidRPr="005F0C17">
        <w:rPr>
          <w:b w:val="0"/>
          <w:sz w:val="20"/>
          <w:szCs w:val="20"/>
        </w:rPr>
        <w:t>, встановлення справедливих та економічно обґрунтованих винагород для працівників Банку, забезпечення відповідності вказаних винагород стратегії розвитку, цілям Б</w:t>
      </w:r>
      <w:r w:rsidR="005F0C17" w:rsidRPr="005F0C17">
        <w:rPr>
          <w:b w:val="0"/>
          <w:sz w:val="20"/>
          <w:szCs w:val="20"/>
        </w:rPr>
        <w:t>анку та ситуації на ринку праці, перевірці кандидатів у члени Наглядової Ради.</w:t>
      </w:r>
    </w:p>
    <w:p w:rsidR="00DF36A1" w:rsidRPr="005F0C17" w:rsidRDefault="00C7466A" w:rsidP="00D71039">
      <w:pPr>
        <w:pStyle w:val="3"/>
        <w:spacing w:before="120" w:beforeAutospacing="0" w:after="120" w:afterAutospacing="0" w:line="276" w:lineRule="auto"/>
        <w:ind w:firstLine="567"/>
        <w:jc w:val="both"/>
        <w:rPr>
          <w:b w:val="0"/>
          <w:sz w:val="20"/>
          <w:szCs w:val="20"/>
        </w:rPr>
      </w:pPr>
      <w:r w:rsidRPr="005F0C17">
        <w:rPr>
          <w:b w:val="0"/>
          <w:sz w:val="20"/>
          <w:szCs w:val="20"/>
        </w:rPr>
        <w:t>Враховуючи вищенаведене, роботу Комітету у 202</w:t>
      </w:r>
      <w:r w:rsidR="005E5502" w:rsidRPr="005F0C17">
        <w:rPr>
          <w:b w:val="0"/>
          <w:sz w:val="20"/>
          <w:szCs w:val="20"/>
        </w:rPr>
        <w:t>2</w:t>
      </w:r>
      <w:r w:rsidRPr="005F0C17">
        <w:rPr>
          <w:b w:val="0"/>
          <w:sz w:val="20"/>
          <w:szCs w:val="20"/>
        </w:rPr>
        <w:t xml:space="preserve"> році визнати ефективною.</w:t>
      </w:r>
    </w:p>
    <w:p w:rsidR="00C05436" w:rsidRPr="005F0C17" w:rsidRDefault="00C05436" w:rsidP="00DB601E">
      <w:pPr>
        <w:spacing w:after="0"/>
        <w:rPr>
          <w:rFonts w:ascii="Times New Roman" w:hAnsi="Times New Roman" w:cs="Times New Roman"/>
          <w:sz w:val="20"/>
          <w:szCs w:val="20"/>
        </w:rPr>
      </w:pPr>
    </w:p>
    <w:p w:rsidR="00805767" w:rsidRPr="005F0C17" w:rsidRDefault="00F20F41" w:rsidP="00DB601E">
      <w:pPr>
        <w:spacing w:after="0"/>
        <w:jc w:val="both"/>
        <w:rPr>
          <w:rFonts w:ascii="Times New Roman" w:hAnsi="Times New Roman" w:cs="Times New Roman"/>
          <w:b/>
          <w:sz w:val="20"/>
          <w:szCs w:val="20"/>
        </w:rPr>
      </w:pPr>
      <w:r w:rsidRPr="005F0C17">
        <w:rPr>
          <w:rFonts w:ascii="Times New Roman" w:hAnsi="Times New Roman" w:cs="Times New Roman"/>
          <w:b/>
          <w:sz w:val="20"/>
          <w:szCs w:val="20"/>
        </w:rPr>
        <w:t xml:space="preserve">Голова Комітету </w:t>
      </w:r>
      <w:r w:rsidR="00805767" w:rsidRPr="005F0C17">
        <w:rPr>
          <w:rFonts w:ascii="Times New Roman" w:hAnsi="Times New Roman" w:cs="Times New Roman"/>
          <w:b/>
          <w:sz w:val="20"/>
          <w:szCs w:val="20"/>
        </w:rPr>
        <w:t xml:space="preserve">Наглядової Ради </w:t>
      </w:r>
    </w:p>
    <w:p w:rsidR="00805767" w:rsidRPr="005F0C17" w:rsidRDefault="00805767" w:rsidP="00DB601E">
      <w:pPr>
        <w:spacing w:after="0"/>
        <w:jc w:val="both"/>
        <w:rPr>
          <w:rFonts w:ascii="Times New Roman" w:hAnsi="Times New Roman" w:cs="Times New Roman"/>
          <w:b/>
          <w:sz w:val="20"/>
          <w:szCs w:val="20"/>
        </w:rPr>
      </w:pPr>
      <w:r w:rsidRPr="005F0C17">
        <w:rPr>
          <w:rFonts w:ascii="Times New Roman" w:hAnsi="Times New Roman" w:cs="Times New Roman"/>
          <w:b/>
          <w:sz w:val="20"/>
          <w:szCs w:val="20"/>
        </w:rPr>
        <w:t xml:space="preserve">АТ «УНІВЕРСАЛ БАНК» </w:t>
      </w:r>
    </w:p>
    <w:p w:rsidR="00F20F41" w:rsidRPr="005F0C17" w:rsidRDefault="00F20F41" w:rsidP="00DB601E">
      <w:pPr>
        <w:spacing w:after="0"/>
        <w:jc w:val="both"/>
        <w:rPr>
          <w:rFonts w:ascii="Times New Roman" w:hAnsi="Times New Roman" w:cs="Times New Roman"/>
          <w:sz w:val="20"/>
          <w:szCs w:val="20"/>
        </w:rPr>
      </w:pPr>
      <w:r w:rsidRPr="005F0C17">
        <w:rPr>
          <w:rFonts w:ascii="Times New Roman" w:hAnsi="Times New Roman" w:cs="Times New Roman"/>
          <w:b/>
          <w:sz w:val="20"/>
          <w:szCs w:val="20"/>
        </w:rPr>
        <w:t>з питань призначень</w:t>
      </w:r>
      <w:r w:rsidR="00805767" w:rsidRPr="005F0C17">
        <w:rPr>
          <w:rFonts w:ascii="Times New Roman" w:hAnsi="Times New Roman" w:cs="Times New Roman"/>
          <w:b/>
          <w:sz w:val="20"/>
          <w:szCs w:val="20"/>
        </w:rPr>
        <w:t xml:space="preserve"> та винагород </w:t>
      </w:r>
      <w:r w:rsidR="00805767" w:rsidRPr="005F0C17">
        <w:rPr>
          <w:rFonts w:ascii="Times New Roman" w:hAnsi="Times New Roman" w:cs="Times New Roman"/>
          <w:b/>
          <w:sz w:val="20"/>
          <w:szCs w:val="20"/>
        </w:rPr>
        <w:tab/>
      </w:r>
      <w:r w:rsidR="00805767" w:rsidRPr="005F0C17">
        <w:rPr>
          <w:rFonts w:ascii="Times New Roman" w:hAnsi="Times New Roman" w:cs="Times New Roman"/>
          <w:b/>
          <w:sz w:val="20"/>
          <w:szCs w:val="20"/>
        </w:rPr>
        <w:tab/>
      </w:r>
      <w:r w:rsidR="00805767" w:rsidRPr="005F0C17">
        <w:rPr>
          <w:rFonts w:ascii="Times New Roman" w:hAnsi="Times New Roman" w:cs="Times New Roman"/>
          <w:b/>
          <w:sz w:val="20"/>
          <w:szCs w:val="20"/>
        </w:rPr>
        <w:tab/>
      </w:r>
      <w:r w:rsidR="00747961" w:rsidRPr="005F0C17">
        <w:rPr>
          <w:rFonts w:ascii="Times New Roman" w:hAnsi="Times New Roman" w:cs="Times New Roman"/>
          <w:i/>
          <w:sz w:val="20"/>
          <w:szCs w:val="20"/>
        </w:rPr>
        <w:t>(підпис)</w:t>
      </w:r>
      <w:r w:rsidR="00805767" w:rsidRPr="005F0C17">
        <w:rPr>
          <w:rFonts w:ascii="Times New Roman" w:hAnsi="Times New Roman" w:cs="Times New Roman"/>
          <w:b/>
          <w:sz w:val="20"/>
          <w:szCs w:val="20"/>
        </w:rPr>
        <w:t xml:space="preserve">     </w:t>
      </w:r>
      <w:r w:rsidR="00805767" w:rsidRPr="005F0C17">
        <w:rPr>
          <w:rFonts w:ascii="Times New Roman" w:hAnsi="Times New Roman" w:cs="Times New Roman"/>
          <w:b/>
          <w:sz w:val="20"/>
          <w:szCs w:val="20"/>
        </w:rPr>
        <w:tab/>
      </w:r>
      <w:r w:rsidR="00805767" w:rsidRPr="005F0C17">
        <w:rPr>
          <w:rFonts w:ascii="Times New Roman" w:hAnsi="Times New Roman" w:cs="Times New Roman"/>
          <w:b/>
          <w:sz w:val="20"/>
          <w:szCs w:val="20"/>
        </w:rPr>
        <w:tab/>
      </w:r>
      <w:r w:rsidR="00805767" w:rsidRPr="005F0C17">
        <w:rPr>
          <w:rFonts w:ascii="Times New Roman" w:hAnsi="Times New Roman" w:cs="Times New Roman"/>
          <w:b/>
          <w:sz w:val="20"/>
          <w:szCs w:val="20"/>
        </w:rPr>
        <w:tab/>
      </w:r>
      <w:r w:rsidR="005E5502" w:rsidRPr="005F0C17">
        <w:rPr>
          <w:rFonts w:ascii="Times New Roman" w:hAnsi="Times New Roman" w:cs="Times New Roman"/>
          <w:b/>
          <w:sz w:val="20"/>
          <w:szCs w:val="20"/>
        </w:rPr>
        <w:t>Ігор ІВАСІВ</w:t>
      </w:r>
      <w:r w:rsidR="0073336C" w:rsidRPr="005F0C17">
        <w:rPr>
          <w:rFonts w:ascii="Times New Roman" w:hAnsi="Times New Roman" w:cs="Times New Roman"/>
          <w:bCs/>
          <w:sz w:val="20"/>
          <w:szCs w:val="20"/>
        </w:rPr>
        <w:t xml:space="preserve"> </w:t>
      </w:r>
    </w:p>
    <w:sectPr w:rsidR="00F20F41" w:rsidRPr="005F0C17" w:rsidSect="00C054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A6" w:rsidRDefault="00743BA6" w:rsidP="00743BA6">
      <w:pPr>
        <w:spacing w:after="0" w:line="240" w:lineRule="auto"/>
      </w:pPr>
      <w:r>
        <w:separator/>
      </w:r>
    </w:p>
  </w:endnote>
  <w:endnote w:type="continuationSeparator" w:id="0">
    <w:p w:rsidR="00743BA6" w:rsidRDefault="00743BA6" w:rsidP="0074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A6" w:rsidRDefault="00743BA6" w:rsidP="00743BA6">
      <w:pPr>
        <w:spacing w:after="0" w:line="240" w:lineRule="auto"/>
      </w:pPr>
      <w:r>
        <w:separator/>
      </w:r>
    </w:p>
  </w:footnote>
  <w:footnote w:type="continuationSeparator" w:id="0">
    <w:p w:rsidR="00743BA6" w:rsidRDefault="00743BA6" w:rsidP="00743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E80"/>
    <w:multiLevelType w:val="hybridMultilevel"/>
    <w:tmpl w:val="7354C728"/>
    <w:lvl w:ilvl="0" w:tplc="C64CFB52">
      <w:start w:val="1"/>
      <w:numFmt w:val="decimal"/>
      <w:lvlText w:val="%1."/>
      <w:lvlJc w:val="left"/>
      <w:pPr>
        <w:ind w:left="360" w:hanging="360"/>
      </w:pPr>
      <w:rPr>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B683BAF"/>
    <w:multiLevelType w:val="hybridMultilevel"/>
    <w:tmpl w:val="E5FEC8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4B0"/>
    <w:multiLevelType w:val="hybridMultilevel"/>
    <w:tmpl w:val="9C726B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65828"/>
    <w:multiLevelType w:val="multilevel"/>
    <w:tmpl w:val="32F2BB0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nsid w:val="21DF270A"/>
    <w:multiLevelType w:val="hybridMultilevel"/>
    <w:tmpl w:val="E084AD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315F22"/>
    <w:multiLevelType w:val="hybridMultilevel"/>
    <w:tmpl w:val="9EB4EBFC"/>
    <w:lvl w:ilvl="0" w:tplc="AE34AFE0">
      <w:start w:val="2"/>
      <w:numFmt w:val="decimalZero"/>
      <w:lvlText w:val="%1"/>
      <w:lvlJc w:val="left"/>
      <w:pPr>
        <w:ind w:left="1080" w:hanging="360"/>
      </w:pPr>
      <w:rPr>
        <w:rFonts w:asciiTheme="minorHAnsi" w:eastAsiaTheme="minorHAnsi" w:hAnsiTheme="minorHAnsi" w:cstheme="minorBid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31DC0B8C"/>
    <w:multiLevelType w:val="hybridMultilevel"/>
    <w:tmpl w:val="6D223D70"/>
    <w:lvl w:ilvl="0" w:tplc="75CA5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0232F9"/>
    <w:multiLevelType w:val="hybridMultilevel"/>
    <w:tmpl w:val="7730E872"/>
    <w:lvl w:ilvl="0" w:tplc="EB468B96">
      <w:start w:val="1"/>
      <w:numFmt w:val="decimal"/>
      <w:lvlText w:val="4.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763F46"/>
    <w:multiLevelType w:val="hybridMultilevel"/>
    <w:tmpl w:val="62A4C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826727"/>
    <w:multiLevelType w:val="multilevel"/>
    <w:tmpl w:val="0A687D5A"/>
    <w:lvl w:ilvl="0">
      <w:start w:val="4"/>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num w:numId="1">
    <w:abstractNumId w:val="8"/>
  </w:num>
  <w:num w:numId="2">
    <w:abstractNumId w:val="0"/>
  </w:num>
  <w:num w:numId="3">
    <w:abstractNumId w:val="5"/>
  </w:num>
  <w:num w:numId="4">
    <w:abstractNumId w:val="4"/>
  </w:num>
  <w:num w:numId="5">
    <w:abstractNumId w:val="7"/>
  </w:num>
  <w:num w:numId="6">
    <w:abstractNumId w:val="2"/>
  </w:num>
  <w:num w:numId="7">
    <w:abstractNumId w:val="9"/>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BE"/>
    <w:rsid w:val="000025CB"/>
    <w:rsid w:val="000119C1"/>
    <w:rsid w:val="0003731D"/>
    <w:rsid w:val="000A4CF0"/>
    <w:rsid w:val="000B3047"/>
    <w:rsid w:val="000B7116"/>
    <w:rsid w:val="000D219C"/>
    <w:rsid w:val="000F7D78"/>
    <w:rsid w:val="0011313B"/>
    <w:rsid w:val="00113C90"/>
    <w:rsid w:val="0018063A"/>
    <w:rsid w:val="001811AB"/>
    <w:rsid w:val="00204296"/>
    <w:rsid w:val="00211958"/>
    <w:rsid w:val="00287743"/>
    <w:rsid w:val="002B1972"/>
    <w:rsid w:val="0034617E"/>
    <w:rsid w:val="00396208"/>
    <w:rsid w:val="003A41E8"/>
    <w:rsid w:val="003A5BBE"/>
    <w:rsid w:val="003D247D"/>
    <w:rsid w:val="00443588"/>
    <w:rsid w:val="00467BE0"/>
    <w:rsid w:val="004C471B"/>
    <w:rsid w:val="0057588E"/>
    <w:rsid w:val="005964CE"/>
    <w:rsid w:val="005A3A1F"/>
    <w:rsid w:val="005B2287"/>
    <w:rsid w:val="005D0677"/>
    <w:rsid w:val="005E5502"/>
    <w:rsid w:val="005F0C17"/>
    <w:rsid w:val="0061757D"/>
    <w:rsid w:val="00656D9A"/>
    <w:rsid w:val="00660D74"/>
    <w:rsid w:val="006856F9"/>
    <w:rsid w:val="006938BB"/>
    <w:rsid w:val="006C7373"/>
    <w:rsid w:val="00720DF7"/>
    <w:rsid w:val="00732984"/>
    <w:rsid w:val="0073336C"/>
    <w:rsid w:val="007357C8"/>
    <w:rsid w:val="00743BA6"/>
    <w:rsid w:val="00747961"/>
    <w:rsid w:val="0076055C"/>
    <w:rsid w:val="00782D68"/>
    <w:rsid w:val="007B5D0F"/>
    <w:rsid w:val="00805767"/>
    <w:rsid w:val="00807EE4"/>
    <w:rsid w:val="00846918"/>
    <w:rsid w:val="00851A97"/>
    <w:rsid w:val="0085216B"/>
    <w:rsid w:val="00863DFE"/>
    <w:rsid w:val="00876AD0"/>
    <w:rsid w:val="00877BC4"/>
    <w:rsid w:val="008A1065"/>
    <w:rsid w:val="008D566B"/>
    <w:rsid w:val="008F08C0"/>
    <w:rsid w:val="009017E0"/>
    <w:rsid w:val="00953B35"/>
    <w:rsid w:val="00956F2A"/>
    <w:rsid w:val="00960FE7"/>
    <w:rsid w:val="0096699A"/>
    <w:rsid w:val="009838ED"/>
    <w:rsid w:val="00992CD0"/>
    <w:rsid w:val="009A712A"/>
    <w:rsid w:val="009D4151"/>
    <w:rsid w:val="009E6106"/>
    <w:rsid w:val="009E6515"/>
    <w:rsid w:val="009E6F62"/>
    <w:rsid w:val="009F5029"/>
    <w:rsid w:val="00A02B9A"/>
    <w:rsid w:val="00A10523"/>
    <w:rsid w:val="00A21E5E"/>
    <w:rsid w:val="00A37D8A"/>
    <w:rsid w:val="00A94F1F"/>
    <w:rsid w:val="00B01312"/>
    <w:rsid w:val="00B02808"/>
    <w:rsid w:val="00B51FC6"/>
    <w:rsid w:val="00B96D88"/>
    <w:rsid w:val="00BC04FA"/>
    <w:rsid w:val="00BD7658"/>
    <w:rsid w:val="00BE7D04"/>
    <w:rsid w:val="00C05436"/>
    <w:rsid w:val="00C203DA"/>
    <w:rsid w:val="00C2364F"/>
    <w:rsid w:val="00C42933"/>
    <w:rsid w:val="00C7466A"/>
    <w:rsid w:val="00CA0589"/>
    <w:rsid w:val="00CA60C3"/>
    <w:rsid w:val="00CD7F49"/>
    <w:rsid w:val="00D71039"/>
    <w:rsid w:val="00D772FC"/>
    <w:rsid w:val="00DB601E"/>
    <w:rsid w:val="00DF36A1"/>
    <w:rsid w:val="00DF61EE"/>
    <w:rsid w:val="00E00FC6"/>
    <w:rsid w:val="00E05567"/>
    <w:rsid w:val="00E161C3"/>
    <w:rsid w:val="00E365F9"/>
    <w:rsid w:val="00E60E64"/>
    <w:rsid w:val="00EF1BCC"/>
    <w:rsid w:val="00F20F41"/>
    <w:rsid w:val="00F258FE"/>
    <w:rsid w:val="00F415C3"/>
    <w:rsid w:val="00F4485E"/>
    <w:rsid w:val="00F5137C"/>
    <w:rsid w:val="00F65511"/>
    <w:rsid w:val="00F775E7"/>
    <w:rsid w:val="00FB4DD1"/>
    <w:rsid w:val="00FC2F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87743"/>
    <w:pPr>
      <w:ind w:left="720"/>
      <w:contextualSpacing/>
    </w:pPr>
  </w:style>
  <w:style w:type="paragraph" w:styleId="a4">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287743"/>
  </w:style>
  <w:style w:type="character" w:styleId="a5">
    <w:name w:val="Hyperlink"/>
    <w:uiPriority w:val="99"/>
    <w:unhideWhenUsed/>
    <w:rsid w:val="00287743"/>
    <w:rPr>
      <w:color w:val="0000FF"/>
      <w:u w:val="single"/>
    </w:rPr>
  </w:style>
  <w:style w:type="paragraph" w:styleId="a6">
    <w:name w:val="header"/>
    <w:basedOn w:val="a"/>
    <w:link w:val="a7"/>
    <w:uiPriority w:val="99"/>
    <w:unhideWhenUsed/>
    <w:rsid w:val="00743B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BA6"/>
  </w:style>
  <w:style w:type="paragraph" w:styleId="a8">
    <w:name w:val="footer"/>
    <w:basedOn w:val="a"/>
    <w:link w:val="a9"/>
    <w:uiPriority w:val="99"/>
    <w:unhideWhenUsed/>
    <w:rsid w:val="00743B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BA6"/>
  </w:style>
  <w:style w:type="table" w:styleId="aa">
    <w:name w:val="Table Grid"/>
    <w:basedOn w:val="a1"/>
    <w:rsid w:val="00E05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055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87743"/>
    <w:pPr>
      <w:ind w:left="720"/>
      <w:contextualSpacing/>
    </w:pPr>
  </w:style>
  <w:style w:type="paragraph" w:styleId="a4">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287743"/>
  </w:style>
  <w:style w:type="character" w:styleId="a5">
    <w:name w:val="Hyperlink"/>
    <w:uiPriority w:val="99"/>
    <w:unhideWhenUsed/>
    <w:rsid w:val="00287743"/>
    <w:rPr>
      <w:color w:val="0000FF"/>
      <w:u w:val="single"/>
    </w:rPr>
  </w:style>
  <w:style w:type="paragraph" w:styleId="a6">
    <w:name w:val="header"/>
    <w:basedOn w:val="a"/>
    <w:link w:val="a7"/>
    <w:uiPriority w:val="99"/>
    <w:unhideWhenUsed/>
    <w:rsid w:val="00743B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BA6"/>
  </w:style>
  <w:style w:type="paragraph" w:styleId="a8">
    <w:name w:val="footer"/>
    <w:basedOn w:val="a"/>
    <w:link w:val="a9"/>
    <w:uiPriority w:val="99"/>
    <w:unhideWhenUsed/>
    <w:rsid w:val="00743B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BA6"/>
  </w:style>
  <w:style w:type="table" w:styleId="aa">
    <w:name w:val="Table Grid"/>
    <w:basedOn w:val="a1"/>
    <w:rsid w:val="00E05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055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ymnaz.in.ua/utumrea/%D0%94%D0%B5%D0%BA%D0%BB%D0%B0%D1%80%D0%B0%D1%86%D1%96%D1%8F+%D0%BF%D1%80%D0%BE+%D0%BF%D1%80%D0%B8%D0%B1%D1%83%D1%82%D0%BE%D0%BA+%D0%B1%D0%B0%D0%BD%D0%BA%D1%96%D0%B2%D1%81%D1%8C%D0%BA%D0%BE%D1%97+%D1%83%D1%81%D1%82%D0%B0%D0%BD%D0%BE%D0%B2%D0%B8a/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730</Words>
  <Characters>4164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Makushynska Svitlana</dc:creator>
  <cp:lastModifiedBy>Makushynska Svitlana</cp:lastModifiedBy>
  <cp:revision>7</cp:revision>
  <dcterms:created xsi:type="dcterms:W3CDTF">2022-10-13T18:46:00Z</dcterms:created>
  <dcterms:modified xsi:type="dcterms:W3CDTF">2023-01-27T12:41:00Z</dcterms:modified>
</cp:coreProperties>
</file>