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03" w:rsidRDefault="003A5B03" w:rsidP="003A5B03">
      <w:pPr>
        <w:spacing w:after="0"/>
        <w:rPr>
          <w:rFonts w:ascii="Times New Roman" w:hAnsi="Times New Roman" w:cs="Times New Roman"/>
          <w:b/>
          <w:lang w:val="uk-UA"/>
        </w:rPr>
      </w:pPr>
      <w:bookmarkStart w:id="0" w:name="_GoBack"/>
      <w:bookmarkEnd w:id="0"/>
      <w:r>
        <w:rPr>
          <w:noProof/>
        </w:rPr>
        <w:drawing>
          <wp:inline distT="0" distB="0" distL="0" distR="0">
            <wp:extent cx="1598295" cy="4927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492760"/>
                    </a:xfrm>
                    <a:prstGeom prst="rect">
                      <a:avLst/>
                    </a:prstGeom>
                    <a:noFill/>
                    <a:ln w="9525">
                      <a:noFill/>
                      <a:miter lim="800000"/>
                      <a:headEnd/>
                      <a:tailEnd/>
                    </a:ln>
                  </pic:spPr>
                </pic:pic>
              </a:graphicData>
            </a:graphic>
          </wp:inline>
        </w:drawing>
      </w:r>
    </w:p>
    <w:p w:rsidR="003A5B03" w:rsidRPr="00004CD5" w:rsidRDefault="003A5B03" w:rsidP="003A5B03">
      <w:pPr>
        <w:spacing w:after="0"/>
        <w:ind w:left="4536" w:hanging="6"/>
        <w:rPr>
          <w:rFonts w:ascii="Times New Roman" w:hAnsi="Times New Roman" w:cs="Times New Roman"/>
          <w:b/>
          <w:lang w:val="uk-UA"/>
        </w:rPr>
      </w:pPr>
      <w:r w:rsidRPr="00004CD5">
        <w:rPr>
          <w:rFonts w:ascii="Times New Roman" w:hAnsi="Times New Roman" w:cs="Times New Roman"/>
          <w:b/>
          <w:lang w:val="uk-UA"/>
        </w:rPr>
        <w:t xml:space="preserve"> </w:t>
      </w:r>
    </w:p>
    <w:tbl>
      <w:tblPr>
        <w:tblW w:w="0" w:type="auto"/>
        <w:tblLayout w:type="fixed"/>
        <w:tblLook w:val="04A0" w:firstRow="1" w:lastRow="0" w:firstColumn="1" w:lastColumn="0" w:noHBand="0" w:noVBand="1"/>
      </w:tblPr>
      <w:tblGrid>
        <w:gridCol w:w="4644"/>
        <w:gridCol w:w="4927"/>
      </w:tblGrid>
      <w:tr w:rsidR="003A5B03" w:rsidRPr="00D2642A" w:rsidTr="003A5B03">
        <w:tc>
          <w:tcPr>
            <w:tcW w:w="4644" w:type="dxa"/>
          </w:tcPr>
          <w:p w:rsidR="003A5B03" w:rsidRPr="00D2642A" w:rsidRDefault="003A5B03" w:rsidP="003A5B03">
            <w:pPr>
              <w:pStyle w:val="rvps2"/>
              <w:spacing w:before="0" w:beforeAutospacing="0" w:after="0" w:afterAutospacing="0"/>
              <w:ind w:left="4536" w:hanging="6"/>
              <w:rPr>
                <w:b/>
                <w:color w:val="000000"/>
                <w:sz w:val="20"/>
                <w:szCs w:val="20"/>
              </w:rPr>
            </w:pPr>
          </w:p>
          <w:p w:rsidR="003A5B03" w:rsidRPr="00D2642A" w:rsidRDefault="003A5B03" w:rsidP="003A5B03">
            <w:pPr>
              <w:ind w:left="284"/>
              <w:rPr>
                <w:sz w:val="20"/>
                <w:szCs w:val="20"/>
                <w:lang w:val="uk-UA" w:eastAsia="uk-UA"/>
              </w:rPr>
            </w:pPr>
          </w:p>
        </w:tc>
        <w:tc>
          <w:tcPr>
            <w:tcW w:w="4927" w:type="dxa"/>
          </w:tcPr>
          <w:p w:rsidR="003A5B03" w:rsidRPr="00D2642A" w:rsidRDefault="003A5B03" w:rsidP="003A5B03">
            <w:pPr>
              <w:spacing w:after="0"/>
              <w:ind w:left="176"/>
              <w:jc w:val="both"/>
              <w:rPr>
                <w:rFonts w:ascii="Times New Roman" w:hAnsi="Times New Roman" w:cs="Times New Roman"/>
                <w:b/>
                <w:sz w:val="20"/>
                <w:szCs w:val="20"/>
                <w:lang w:val="uk-UA"/>
              </w:rPr>
            </w:pPr>
            <w:r w:rsidRPr="00D2642A">
              <w:rPr>
                <w:rFonts w:ascii="Times New Roman" w:hAnsi="Times New Roman" w:cs="Times New Roman"/>
                <w:b/>
                <w:sz w:val="20"/>
                <w:szCs w:val="20"/>
                <w:lang w:val="uk-UA"/>
              </w:rPr>
              <w:t>ЗАТВЕРДЖЕНО</w:t>
            </w:r>
          </w:p>
          <w:p w:rsidR="003A5B03" w:rsidRPr="00D2642A" w:rsidRDefault="003A5B03" w:rsidP="003A5B03">
            <w:pPr>
              <w:spacing w:after="0"/>
              <w:ind w:left="176"/>
              <w:jc w:val="both"/>
              <w:rPr>
                <w:rFonts w:ascii="Times New Roman" w:hAnsi="Times New Roman" w:cs="Times New Roman"/>
                <w:b/>
                <w:sz w:val="20"/>
                <w:szCs w:val="20"/>
                <w:lang w:val="uk-UA"/>
              </w:rPr>
            </w:pPr>
            <w:r w:rsidRPr="00D2642A">
              <w:rPr>
                <w:rFonts w:ascii="Times New Roman" w:hAnsi="Times New Roman" w:cs="Times New Roman"/>
                <w:b/>
                <w:sz w:val="20"/>
                <w:szCs w:val="20"/>
                <w:lang w:val="uk-UA"/>
              </w:rPr>
              <w:t>Рішенням Наглядової Ради</w:t>
            </w:r>
          </w:p>
          <w:p w:rsidR="003A5B03" w:rsidRPr="00D2642A" w:rsidRDefault="003A5B03" w:rsidP="003A5B03">
            <w:pPr>
              <w:spacing w:after="0"/>
              <w:ind w:left="176"/>
              <w:jc w:val="both"/>
              <w:rPr>
                <w:rFonts w:ascii="Times New Roman" w:hAnsi="Times New Roman" w:cs="Times New Roman"/>
                <w:b/>
                <w:sz w:val="20"/>
                <w:szCs w:val="20"/>
                <w:lang w:val="uk-UA"/>
              </w:rPr>
            </w:pPr>
            <w:r w:rsidRPr="00D2642A">
              <w:rPr>
                <w:rFonts w:ascii="Times New Roman" w:hAnsi="Times New Roman" w:cs="Times New Roman"/>
                <w:b/>
                <w:sz w:val="20"/>
                <w:szCs w:val="20"/>
                <w:lang w:val="uk-UA"/>
              </w:rPr>
              <w:t>АТ «УНІВЕРСАЛ БАНК»</w:t>
            </w:r>
          </w:p>
          <w:p w:rsidR="003A5B03" w:rsidRPr="00D2642A" w:rsidRDefault="003A5B03" w:rsidP="003A5B03">
            <w:pPr>
              <w:spacing w:after="0"/>
              <w:ind w:left="176"/>
              <w:jc w:val="both"/>
              <w:rPr>
                <w:rFonts w:ascii="Times New Roman" w:hAnsi="Times New Roman" w:cs="Times New Roman"/>
                <w:b/>
                <w:sz w:val="20"/>
                <w:szCs w:val="20"/>
                <w:lang w:val="uk-UA"/>
              </w:rPr>
            </w:pPr>
            <w:r w:rsidRPr="00D2642A">
              <w:rPr>
                <w:rFonts w:ascii="Times New Roman" w:hAnsi="Times New Roman" w:cs="Times New Roman"/>
                <w:b/>
                <w:sz w:val="20"/>
                <w:szCs w:val="20"/>
                <w:lang w:val="uk-UA"/>
              </w:rPr>
              <w:t>від 15 квітня 2021 року</w:t>
            </w:r>
          </w:p>
          <w:p w:rsidR="003A5B03" w:rsidRPr="00D2642A" w:rsidRDefault="003A5B03" w:rsidP="003A5B03">
            <w:pPr>
              <w:pStyle w:val="rvps2"/>
              <w:spacing w:before="0" w:beforeAutospacing="0" w:after="0" w:afterAutospacing="0"/>
              <w:ind w:left="176"/>
              <w:jc w:val="both"/>
              <w:rPr>
                <w:b/>
                <w:color w:val="000000"/>
                <w:sz w:val="20"/>
                <w:szCs w:val="20"/>
              </w:rPr>
            </w:pPr>
            <w:r w:rsidRPr="00D2642A">
              <w:rPr>
                <w:b/>
                <w:sz w:val="20"/>
                <w:szCs w:val="20"/>
              </w:rPr>
              <w:t>протокол № 07/21</w:t>
            </w:r>
          </w:p>
        </w:tc>
      </w:tr>
    </w:tbl>
    <w:p w:rsidR="00865C1F" w:rsidRPr="00D2642A" w:rsidRDefault="00865C1F" w:rsidP="00865C1F">
      <w:pPr>
        <w:spacing w:after="0"/>
        <w:ind w:left="567" w:hanging="176"/>
        <w:jc w:val="right"/>
        <w:rPr>
          <w:rFonts w:ascii="Times New Roman" w:hAnsi="Times New Roman" w:cs="Times New Roman"/>
          <w:b/>
          <w:sz w:val="20"/>
          <w:szCs w:val="20"/>
          <w:lang w:val="uk-UA"/>
        </w:rPr>
      </w:pPr>
      <w:r w:rsidRPr="00D2642A">
        <w:rPr>
          <w:rFonts w:ascii="Times New Roman" w:hAnsi="Times New Roman" w:cs="Times New Roman"/>
          <w:b/>
          <w:sz w:val="20"/>
          <w:szCs w:val="20"/>
          <w:lang w:val="uk-UA"/>
        </w:rPr>
        <w:t xml:space="preserve"> </w:t>
      </w:r>
    </w:p>
    <w:p w:rsidR="00865C1F" w:rsidRPr="00D2642A" w:rsidRDefault="00865C1F" w:rsidP="00093A5A">
      <w:pPr>
        <w:pStyle w:val="rvps2"/>
        <w:shd w:val="clear" w:color="auto" w:fill="FFFFFF"/>
        <w:spacing w:before="0" w:beforeAutospacing="0" w:after="0" w:afterAutospacing="0"/>
        <w:jc w:val="both"/>
        <w:rPr>
          <w:b/>
          <w:color w:val="000000"/>
          <w:sz w:val="20"/>
          <w:szCs w:val="20"/>
        </w:rPr>
      </w:pPr>
    </w:p>
    <w:p w:rsidR="00FF073B" w:rsidRPr="00D2642A" w:rsidRDefault="00865C1F" w:rsidP="00093A5A">
      <w:pPr>
        <w:pStyle w:val="rvps2"/>
        <w:shd w:val="clear" w:color="auto" w:fill="FFFFFF"/>
        <w:spacing w:before="0" w:beforeAutospacing="0" w:after="0" w:afterAutospacing="0"/>
        <w:jc w:val="center"/>
        <w:rPr>
          <w:b/>
          <w:color w:val="000000"/>
          <w:sz w:val="20"/>
          <w:szCs w:val="20"/>
        </w:rPr>
      </w:pPr>
      <w:r w:rsidRPr="00D2642A">
        <w:rPr>
          <w:b/>
          <w:color w:val="000000"/>
          <w:sz w:val="20"/>
          <w:szCs w:val="20"/>
        </w:rPr>
        <w:t>В</w:t>
      </w:r>
      <w:r w:rsidR="00093A5A" w:rsidRPr="00D2642A">
        <w:rPr>
          <w:b/>
          <w:color w:val="000000"/>
          <w:sz w:val="20"/>
          <w:szCs w:val="20"/>
        </w:rPr>
        <w:t>ідомо</w:t>
      </w:r>
      <w:r w:rsidRPr="00D2642A">
        <w:rPr>
          <w:b/>
          <w:color w:val="000000"/>
          <w:sz w:val="20"/>
          <w:szCs w:val="20"/>
        </w:rPr>
        <w:t>сті</w:t>
      </w:r>
      <w:r w:rsidR="00093A5A" w:rsidRPr="00D2642A">
        <w:rPr>
          <w:b/>
          <w:color w:val="000000"/>
          <w:sz w:val="20"/>
          <w:szCs w:val="20"/>
        </w:rPr>
        <w:t xml:space="preserve"> щодо винагороди членів </w:t>
      </w:r>
      <w:r w:rsidR="00FF073B" w:rsidRPr="00D2642A">
        <w:rPr>
          <w:b/>
          <w:color w:val="000000"/>
          <w:sz w:val="20"/>
          <w:szCs w:val="20"/>
        </w:rPr>
        <w:t xml:space="preserve">Правління АТ «УНІВЕРСАЛ БАНК» </w:t>
      </w:r>
    </w:p>
    <w:p w:rsidR="00093A5A" w:rsidRPr="00D2642A" w:rsidRDefault="00093A5A" w:rsidP="00093A5A">
      <w:pPr>
        <w:pStyle w:val="rvps2"/>
        <w:shd w:val="clear" w:color="auto" w:fill="FFFFFF"/>
        <w:spacing w:before="0" w:beforeAutospacing="0" w:after="0" w:afterAutospacing="0"/>
        <w:jc w:val="center"/>
        <w:rPr>
          <w:b/>
          <w:color w:val="000000"/>
          <w:sz w:val="20"/>
          <w:szCs w:val="20"/>
        </w:rPr>
      </w:pPr>
      <w:r w:rsidRPr="00D2642A">
        <w:rPr>
          <w:b/>
          <w:color w:val="000000"/>
          <w:sz w:val="20"/>
          <w:szCs w:val="20"/>
        </w:rPr>
        <w:t>за 2020 рік, які підлягають оприлюдненню</w:t>
      </w:r>
    </w:p>
    <w:p w:rsidR="00093A5A" w:rsidRPr="00D2642A" w:rsidRDefault="00093A5A" w:rsidP="00093A5A">
      <w:pPr>
        <w:pStyle w:val="rvps2"/>
        <w:shd w:val="clear" w:color="auto" w:fill="FFFFFF"/>
        <w:spacing w:before="0" w:beforeAutospacing="0" w:after="0" w:afterAutospacing="0"/>
        <w:jc w:val="both"/>
        <w:rPr>
          <w:color w:val="000000"/>
          <w:sz w:val="20"/>
          <w:szCs w:val="20"/>
        </w:rPr>
      </w:pPr>
    </w:p>
    <w:p w:rsidR="00093A5A" w:rsidRPr="00D2642A" w:rsidRDefault="00093A5A" w:rsidP="00093A5A">
      <w:pPr>
        <w:pStyle w:val="rvps2"/>
        <w:shd w:val="clear" w:color="auto" w:fill="FFFFFF"/>
        <w:spacing w:before="0" w:beforeAutospacing="0" w:after="0" w:afterAutospacing="0"/>
        <w:jc w:val="both"/>
        <w:rPr>
          <w:color w:val="000000"/>
          <w:sz w:val="20"/>
          <w:szCs w:val="20"/>
        </w:rPr>
      </w:pP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Станом на 31.12.2020 кількість членів Правління Банку становила 9 осіб.</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Голова Правління - Старомінська Ірина Олександрівна. </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Перший Заступник Голови Правління - Остапець Олег Володимирович. </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Акуленко Юлія Юріївна. </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Лугова Ольга Володимирівна. </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Путятін Олексій Юрійович. </w:t>
      </w:r>
    </w:p>
    <w:p w:rsidR="00301543" w:rsidRPr="00D2642A" w:rsidRDefault="008F33F9">
      <w:pPr>
        <w:spacing w:after="0"/>
        <w:ind w:firstLine="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Семенова Іра Джемалівна. </w:t>
      </w:r>
    </w:p>
    <w:p w:rsidR="00301543" w:rsidRPr="00D2642A" w:rsidRDefault="008F33F9">
      <w:pPr>
        <w:spacing w:after="0"/>
        <w:ind w:left="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Директор Департаменту інформаційних технологій - </w:t>
      </w:r>
      <w:r w:rsidR="003A5B03" w:rsidRPr="00D2642A">
        <w:rPr>
          <w:rFonts w:ascii="Times New Roman" w:hAnsi="Times New Roman" w:cs="Times New Roman"/>
          <w:sz w:val="20"/>
          <w:szCs w:val="20"/>
          <w:lang w:val="uk-UA" w:eastAsia="de-AT"/>
        </w:rPr>
        <w:t xml:space="preserve">член </w:t>
      </w:r>
      <w:r w:rsidRPr="00D2642A">
        <w:rPr>
          <w:rFonts w:ascii="Times New Roman" w:hAnsi="Times New Roman" w:cs="Times New Roman"/>
          <w:sz w:val="20"/>
          <w:szCs w:val="20"/>
          <w:lang w:val="uk-UA" w:eastAsia="de-AT"/>
        </w:rPr>
        <w:t xml:space="preserve">Правління - Задорожний Валерій Валерійович. </w:t>
      </w:r>
    </w:p>
    <w:p w:rsidR="00301543" w:rsidRPr="00D2642A" w:rsidRDefault="008F33F9">
      <w:pPr>
        <w:spacing w:after="0"/>
        <w:ind w:left="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Директор Департаменту продуктів роздрібного бізнесу та транзакційного банкінгу</w:t>
      </w:r>
      <w:r w:rsidR="003A5B03" w:rsidRPr="00D2642A">
        <w:rPr>
          <w:rFonts w:ascii="Times New Roman" w:hAnsi="Times New Roman" w:cs="Times New Roman"/>
          <w:sz w:val="20"/>
          <w:szCs w:val="20"/>
          <w:lang w:val="uk-UA" w:eastAsia="de-AT"/>
        </w:rPr>
        <w:t xml:space="preserve"> </w:t>
      </w:r>
      <w:r w:rsidRPr="00D2642A">
        <w:rPr>
          <w:rFonts w:ascii="Times New Roman" w:hAnsi="Times New Roman" w:cs="Times New Roman"/>
          <w:sz w:val="20"/>
          <w:szCs w:val="20"/>
          <w:lang w:val="uk-UA" w:eastAsia="de-AT"/>
        </w:rPr>
        <w:t>-</w:t>
      </w:r>
      <w:r w:rsidR="003A5B03"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 xml:space="preserve">лен Правління - Звізло Андрій Ярославович. </w:t>
      </w:r>
    </w:p>
    <w:p w:rsidR="00301543" w:rsidRPr="00D2642A" w:rsidRDefault="008F33F9">
      <w:pPr>
        <w:spacing w:after="0"/>
        <w:ind w:left="851"/>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Директор департаменту фінансового моніторингу -</w:t>
      </w:r>
      <w:r w:rsidR="003A5B03"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лен Правління – Цокало Григорій Іванович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Склад Правління протягом 2020 року змінювався</w:t>
      </w:r>
      <w:r w:rsidR="000E3335" w:rsidRPr="00D2642A">
        <w:rPr>
          <w:rFonts w:ascii="Times New Roman" w:hAnsi="Times New Roman" w:cs="Times New Roman"/>
          <w:sz w:val="20"/>
          <w:szCs w:val="20"/>
          <w:lang w:val="uk-UA" w:eastAsia="de-AT"/>
        </w:rPr>
        <w:t>:</w:t>
      </w:r>
    </w:p>
    <w:p w:rsidR="00301543" w:rsidRPr="00D2642A" w:rsidRDefault="000E3335" w:rsidP="00E15AF5">
      <w:pPr>
        <w:pStyle w:val="a4"/>
        <w:numPr>
          <w:ilvl w:val="0"/>
          <w:numId w:val="9"/>
        </w:numPr>
        <w:jc w:val="both"/>
        <w:rPr>
          <w:lang w:val="uk-UA"/>
        </w:rPr>
      </w:pPr>
      <w:r w:rsidRPr="00D2642A">
        <w:rPr>
          <w:lang w:val="uk-UA" w:eastAsia="de-AT"/>
        </w:rPr>
        <w:t xml:space="preserve"> </w:t>
      </w:r>
      <w:r w:rsidR="00654328" w:rsidRPr="00D2642A">
        <w:rPr>
          <w:lang w:val="uk-UA" w:eastAsia="de-AT"/>
        </w:rPr>
        <w:t xml:space="preserve">виведено зі складу Правління </w:t>
      </w:r>
      <w:r w:rsidR="008F33F9" w:rsidRPr="00D2642A">
        <w:rPr>
          <w:lang w:val="uk-UA"/>
        </w:rPr>
        <w:t xml:space="preserve">Директора </w:t>
      </w:r>
      <w:r w:rsidR="003A5B03" w:rsidRPr="00D2642A">
        <w:rPr>
          <w:lang w:val="uk-UA"/>
        </w:rPr>
        <w:t xml:space="preserve">Департаменту </w:t>
      </w:r>
      <w:r w:rsidR="008F33F9" w:rsidRPr="00D2642A">
        <w:rPr>
          <w:lang w:val="uk-UA"/>
        </w:rPr>
        <w:t>комплаєнс</w:t>
      </w:r>
      <w:r w:rsidR="003A5B03" w:rsidRPr="00D2642A">
        <w:rPr>
          <w:lang w:val="uk-UA"/>
        </w:rPr>
        <w:t xml:space="preserve"> </w:t>
      </w:r>
      <w:r w:rsidR="008F33F9" w:rsidRPr="00D2642A">
        <w:rPr>
          <w:lang w:val="uk-UA"/>
        </w:rPr>
        <w:t>-</w:t>
      </w:r>
      <w:r w:rsidR="003A5B03" w:rsidRPr="00D2642A">
        <w:rPr>
          <w:lang w:val="uk-UA"/>
        </w:rPr>
        <w:t xml:space="preserve"> ч</w:t>
      </w:r>
      <w:r w:rsidR="008F33F9" w:rsidRPr="00D2642A">
        <w:rPr>
          <w:lang w:val="uk-UA"/>
        </w:rPr>
        <w:t>лена Правлін</w:t>
      </w:r>
      <w:r w:rsidR="00E15AF5" w:rsidRPr="00D2642A">
        <w:rPr>
          <w:lang w:val="uk-UA"/>
        </w:rPr>
        <w:t>ня - Алєксєєву Ольгу Вікторівну;</w:t>
      </w:r>
    </w:p>
    <w:p w:rsidR="00301543" w:rsidRPr="00D2642A" w:rsidRDefault="003A5B03" w:rsidP="00E15AF5">
      <w:pPr>
        <w:pStyle w:val="a4"/>
        <w:numPr>
          <w:ilvl w:val="0"/>
          <w:numId w:val="9"/>
        </w:numPr>
        <w:jc w:val="both"/>
        <w:rPr>
          <w:lang w:val="uk-UA" w:eastAsia="de-AT"/>
        </w:rPr>
      </w:pPr>
      <w:r w:rsidRPr="00D2642A">
        <w:rPr>
          <w:lang w:val="uk-UA" w:eastAsia="de-AT"/>
        </w:rPr>
        <w:t>в</w:t>
      </w:r>
      <w:r w:rsidR="00D2642A" w:rsidRPr="00D2642A">
        <w:rPr>
          <w:lang w:val="uk-UA" w:eastAsia="de-AT"/>
        </w:rPr>
        <w:t>в</w:t>
      </w:r>
      <w:r w:rsidRPr="00D2642A">
        <w:rPr>
          <w:lang w:val="uk-UA" w:eastAsia="de-AT"/>
        </w:rPr>
        <w:t>едено</w:t>
      </w:r>
      <w:r w:rsidR="008F33F9" w:rsidRPr="00D2642A">
        <w:rPr>
          <w:lang w:val="uk-UA" w:eastAsia="de-AT"/>
        </w:rPr>
        <w:t xml:space="preserve"> до складу Правління</w:t>
      </w:r>
      <w:r w:rsidRPr="00D2642A">
        <w:rPr>
          <w:lang w:val="uk-UA" w:eastAsia="de-AT"/>
        </w:rPr>
        <w:t xml:space="preserve"> </w:t>
      </w:r>
      <w:r w:rsidR="008F33F9" w:rsidRPr="00D2642A">
        <w:rPr>
          <w:lang w:val="uk-UA" w:eastAsia="de-AT"/>
        </w:rPr>
        <w:t>Директора департаменту фінансового моніторингу -</w:t>
      </w:r>
      <w:r w:rsidRPr="00D2642A">
        <w:rPr>
          <w:lang w:val="uk-UA" w:eastAsia="de-AT"/>
        </w:rPr>
        <w:t xml:space="preserve"> ч</w:t>
      </w:r>
      <w:r w:rsidR="008F33F9" w:rsidRPr="00D2642A">
        <w:rPr>
          <w:lang w:val="uk-UA" w:eastAsia="de-AT"/>
        </w:rPr>
        <w:t>лена Правління – Цокало Григорія Івановича.  </w:t>
      </w:r>
    </w:p>
    <w:p w:rsidR="009E2D0C" w:rsidRPr="00D2642A" w:rsidRDefault="009E2D0C" w:rsidP="008F33F9">
      <w:pPr>
        <w:spacing w:after="120"/>
        <w:ind w:firstLine="709"/>
        <w:jc w:val="both"/>
        <w:rPr>
          <w:rFonts w:ascii="Times New Roman" w:hAnsi="Times New Roman" w:cs="Times New Roman"/>
          <w:sz w:val="20"/>
          <w:szCs w:val="20"/>
          <w:lang w:val="uk-UA"/>
        </w:rPr>
      </w:pP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Голова Правління - Старомінська Ірина Олександрівна була присутня на всіх засіданнях Правління, на 98 з 101 засіданнях Комітету з управління активами та пасивами АТ «УНІВЕРСАЛ БАНК», на 109 з 111 засіданнях Головного кредитного комітету АТ «УНІВЕРСАЛ БАНК», на всіх засіданнях Комітету з фінансового моніторингу АТ «УНІВЕРСАЛ БАНК», на 23 з 24 засіданнях Комітету з питань стратегії щодо купівлі/продажу та експлуатації нерухомого майна АТ «УНІВЕРСАЛ БАНК», на всіх засіданнях Продуктово-тарифного комітету АТ «УНІВЕРСАЛ БАНК», на 63 з 65 засіданнях Комітету з питань закупівель АТ «УНІВЕРСАЛ БАНК», на всіх  засіданнях Комітету з операційних ризиків у АТ «УНІВЕРСАЛ БАНК», членом  яких вона є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bookmarkStart w:id="1" w:name="n85"/>
      <w:bookmarkStart w:id="2" w:name="n145"/>
      <w:bookmarkStart w:id="3" w:name="n86"/>
      <w:bookmarkStart w:id="4" w:name="n87"/>
      <w:bookmarkStart w:id="5" w:name="n146"/>
      <w:bookmarkStart w:id="6" w:name="n88"/>
      <w:bookmarkStart w:id="7" w:name="n89"/>
      <w:bookmarkStart w:id="8" w:name="n90"/>
      <w:bookmarkStart w:id="9" w:name="n91"/>
      <w:bookmarkStart w:id="10" w:name="n92"/>
      <w:bookmarkStart w:id="11" w:name="n94"/>
      <w:bookmarkStart w:id="12" w:name="n95"/>
      <w:bookmarkStart w:id="13" w:name="n96"/>
      <w:bookmarkStart w:id="14" w:name="n98"/>
      <w:bookmarkStart w:id="15" w:name="n99"/>
      <w:bookmarkStart w:id="16" w:name="n100"/>
      <w:bookmarkStart w:id="17" w:name="n101"/>
      <w:bookmarkStart w:id="18" w:name="n102"/>
      <w:bookmarkStart w:id="19" w:name="n104"/>
      <w:bookmarkStart w:id="20" w:name="n1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Перший Заступник Голови Правління - Остапець Олег Володимирович був присутній на 62 з 64 засіданнях Правління, на 97 з 101 засіданнях Комітету з управління активами та пасивами АТ «УНІВЕРСАЛ БАНК», на 107 з 111 засіданнях Головного кредитного комітету АТ «УНІВЕРСАЛ БАНК», на всіх засіданнях Комітету з фінансового моніторингу АТ «УНІВЕРСАЛ БАНК», на всіх засіданнях Комітету з питань стратегії щодо купівлі/продажу та експлуатації нерухомого майна АТ «УНІВЕРСАЛ БАНК», на 58 з 60 засіданнях Продуктово-тарифного комітету АТ «УНІВЕРСАЛ БАНК», на 60 з 65 засіданнях Комітету з питань закупівель АТ «УНІВЕРСАЛ БАНК»,  на 19 з 20 засіданнях  Комітету з операційних ризиків у АТ «УНІВЕРСАЛ БАНК», членом  яких він є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Акуленко Юлія Юріївна була присутня на 60 з 64 засіданнях Правління (відсутність з поважних причин - у зв’язку з відпусткою, відрядженням тощо). Повідомлень та </w:t>
      </w:r>
      <w:r w:rsidRPr="00D2642A">
        <w:rPr>
          <w:rFonts w:ascii="Times New Roman" w:hAnsi="Times New Roman" w:cs="Times New Roman"/>
          <w:sz w:val="20"/>
          <w:szCs w:val="20"/>
          <w:lang w:val="uk-UA" w:eastAsia="de-AT"/>
        </w:rPr>
        <w:lastRenderedPageBreak/>
        <w:t xml:space="preserve">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Лугова Ольга Володимирівна була присутня на 61 з 64 засіданнях Правління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Заступник Голови Правління - Путятін Олексій Юрійович був присутній на 63 з 64 засіданнях Правління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Заступник Голови Правління - Семенова Іра Джемалівна була присутня на 59 з 64 засіданнях Правління, на 95 з 101  засіданнях Комітету з управління активами та пасивами АТ «УНІВЕРСАЛ БАНК», на 53 з 111 засіданнях Головного кредитного комітету АТ «УНІВЕРСАЛ БАНК»,</w:t>
      </w:r>
      <w:r w:rsidR="00654328" w:rsidRPr="00D2642A">
        <w:rPr>
          <w:rFonts w:ascii="Times New Roman" w:hAnsi="Times New Roman" w:cs="Times New Roman"/>
          <w:sz w:val="20"/>
          <w:szCs w:val="20"/>
          <w:lang w:val="uk-UA" w:eastAsia="de-AT"/>
        </w:rPr>
        <w:t xml:space="preserve"> </w:t>
      </w:r>
      <w:r w:rsidRPr="00D2642A">
        <w:rPr>
          <w:rFonts w:ascii="Times New Roman" w:hAnsi="Times New Roman" w:cs="Times New Roman"/>
          <w:sz w:val="20"/>
          <w:szCs w:val="20"/>
          <w:lang w:val="uk-UA" w:eastAsia="de-AT"/>
        </w:rPr>
        <w:t xml:space="preserve">на всіх засіданнях Комітету з фінансового моніторингу АТ «УНІВЕРСАЛ БАНК», на 57 з 60  засіданнях Продуктово-тарифного комітету АТ «УНІВЕРСАЛ БАНК», на 18 з 20 засіданнях Комітету з операційних ризиків у АТ «УНІВЕРСАЛ БАНК», членом яких вона є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Директор Департаменту інформаційних технологій</w:t>
      </w:r>
      <w:r w:rsidR="00A27CD6" w:rsidRPr="00D2642A">
        <w:rPr>
          <w:rFonts w:ascii="Times New Roman" w:hAnsi="Times New Roman" w:cs="Times New Roman"/>
          <w:sz w:val="20"/>
          <w:szCs w:val="20"/>
          <w:lang w:val="uk-UA" w:eastAsia="de-AT"/>
        </w:rPr>
        <w:t xml:space="preserve"> </w:t>
      </w:r>
      <w:r w:rsidRPr="00D2642A">
        <w:rPr>
          <w:rFonts w:ascii="Times New Roman" w:hAnsi="Times New Roman" w:cs="Times New Roman"/>
          <w:sz w:val="20"/>
          <w:szCs w:val="20"/>
          <w:lang w:val="uk-UA" w:eastAsia="de-AT"/>
        </w:rPr>
        <w:t>-</w:t>
      </w:r>
      <w:r w:rsidR="00A27CD6"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 xml:space="preserve">лен Правління - Задорожний Валерій Валерійович  був присутній на 58 з 64 засіданнях Правління,  на 56 з 60  засіданнях Продуктово-тарифного комітету АТ «УНІВЕРСАЛ БАНК», на 18 з 20 засіданнях  Комітету з операційних ризиків у АТ «УНІВЕРСАЛ БАНК» членом яких він є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Директор Департаменту продуктів роздрібного бізнесу та транзакційного банкінгу</w:t>
      </w:r>
      <w:r w:rsidR="00A27CD6" w:rsidRPr="00D2642A">
        <w:rPr>
          <w:rFonts w:ascii="Times New Roman" w:hAnsi="Times New Roman" w:cs="Times New Roman"/>
          <w:sz w:val="20"/>
          <w:szCs w:val="20"/>
          <w:lang w:val="uk-UA" w:eastAsia="de-AT"/>
        </w:rPr>
        <w:t xml:space="preserve"> </w:t>
      </w:r>
      <w:r w:rsidRPr="00D2642A">
        <w:rPr>
          <w:rFonts w:ascii="Times New Roman" w:hAnsi="Times New Roman" w:cs="Times New Roman"/>
          <w:sz w:val="20"/>
          <w:szCs w:val="20"/>
          <w:lang w:val="uk-UA" w:eastAsia="de-AT"/>
        </w:rPr>
        <w:t>-</w:t>
      </w:r>
      <w:r w:rsidR="00A27CD6"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 xml:space="preserve">лен Правління - Звізло Андрій Ярославович був присутній на всіх засіданнях Правління, на всіх засіданнях Комітету з управління активами та пасивами АТ «УНІВЕРСАЛ БАНК», на 68 з 111 засіданнях Головного кредитного комітету АТ «УНІВЕРСАЛ БАНК», на всіх засіданнях Комітету з фінансового моніторингу АТ «УНІВЕРСАЛ БАНК», на всіх засіданнях Продуктово-тарифного комітету АТ «УНІВЕРСАЛ БАНК»,  на всіх засіданнях Комітету з операційних ризиків у АТ «УНІВЕРСАЛ БАНК», членом яких він є (відсутність з поважних причин - у зв’язку з відпусткою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Директор </w:t>
      </w:r>
      <w:r w:rsidR="00A27CD6" w:rsidRPr="00D2642A">
        <w:rPr>
          <w:rFonts w:ascii="Times New Roman" w:hAnsi="Times New Roman" w:cs="Times New Roman"/>
          <w:sz w:val="20"/>
          <w:szCs w:val="20"/>
          <w:lang w:val="uk-UA" w:eastAsia="de-AT"/>
        </w:rPr>
        <w:t xml:space="preserve">Департаменту </w:t>
      </w:r>
      <w:r w:rsidRPr="00D2642A">
        <w:rPr>
          <w:rFonts w:ascii="Times New Roman" w:hAnsi="Times New Roman" w:cs="Times New Roman"/>
          <w:sz w:val="20"/>
          <w:szCs w:val="20"/>
          <w:lang w:val="uk-UA" w:eastAsia="de-AT"/>
        </w:rPr>
        <w:t>фінансового моніторингу -</w:t>
      </w:r>
      <w:r w:rsidR="00A27CD6"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лен Правління – Цокало Григорій Іванович</w:t>
      </w:r>
      <w:r w:rsidR="00D618E5" w:rsidRPr="00D2642A">
        <w:rPr>
          <w:rFonts w:ascii="Times New Roman" w:hAnsi="Times New Roman" w:cs="Times New Roman"/>
          <w:sz w:val="20"/>
          <w:szCs w:val="20"/>
          <w:lang w:val="uk-UA" w:eastAsia="de-AT"/>
        </w:rPr>
        <w:t xml:space="preserve"> за період виконання обов’язків члена Правління</w:t>
      </w:r>
      <w:r w:rsidRPr="00D2642A">
        <w:rPr>
          <w:rFonts w:ascii="Times New Roman" w:hAnsi="Times New Roman" w:cs="Times New Roman"/>
          <w:sz w:val="20"/>
          <w:szCs w:val="20"/>
          <w:lang w:val="uk-UA" w:eastAsia="de-AT"/>
        </w:rPr>
        <w:t xml:space="preserve"> був присутній на 17 з 17 засіданнях Правління, на 5 з 5 засіданнях Комітету з фінансового моніторингу АТ «УНІВЕРСАЛ БАНК», на 5 з 5 засіданнях Комітету з операційних ризиків у АТ «УНІВЕРСАЛ БАНК», членом яких він є.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Pr="00D2642A">
        <w:rPr>
          <w:rFonts w:ascii="Times New Roman" w:hAnsi="Times New Roman" w:cs="Times New Roman"/>
          <w:sz w:val="20"/>
          <w:szCs w:val="20"/>
          <w:lang w:val="uk-UA" w:eastAsia="de-AT"/>
        </w:rPr>
        <w:t xml:space="preserve">. </w:t>
      </w:r>
    </w:p>
    <w:p w:rsidR="00301543" w:rsidRPr="00D2642A" w:rsidRDefault="008F33F9">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Директор департаменту комплаєнс</w:t>
      </w:r>
      <w:r w:rsidR="00A27CD6" w:rsidRPr="00D2642A">
        <w:rPr>
          <w:rFonts w:ascii="Times New Roman" w:hAnsi="Times New Roman" w:cs="Times New Roman"/>
          <w:sz w:val="20"/>
          <w:szCs w:val="20"/>
          <w:lang w:val="uk-UA" w:eastAsia="de-AT"/>
        </w:rPr>
        <w:t xml:space="preserve"> </w:t>
      </w:r>
      <w:r w:rsidRPr="00D2642A">
        <w:rPr>
          <w:rFonts w:ascii="Times New Roman" w:hAnsi="Times New Roman" w:cs="Times New Roman"/>
          <w:sz w:val="20"/>
          <w:szCs w:val="20"/>
          <w:lang w:val="uk-UA" w:eastAsia="de-AT"/>
        </w:rPr>
        <w:t>-</w:t>
      </w:r>
      <w:r w:rsidR="00A27CD6" w:rsidRPr="00D2642A">
        <w:rPr>
          <w:rFonts w:ascii="Times New Roman" w:hAnsi="Times New Roman" w:cs="Times New Roman"/>
          <w:sz w:val="20"/>
          <w:szCs w:val="20"/>
          <w:lang w:val="uk-UA" w:eastAsia="de-AT"/>
        </w:rPr>
        <w:t xml:space="preserve"> ч</w:t>
      </w:r>
      <w:r w:rsidRPr="00D2642A">
        <w:rPr>
          <w:rFonts w:ascii="Times New Roman" w:hAnsi="Times New Roman" w:cs="Times New Roman"/>
          <w:sz w:val="20"/>
          <w:szCs w:val="20"/>
          <w:lang w:val="uk-UA" w:eastAsia="de-AT"/>
        </w:rPr>
        <w:t xml:space="preserve">лен Правління - Алєксєєва Ольга Вікторівна </w:t>
      </w:r>
      <w:r w:rsidR="00D618E5" w:rsidRPr="00D2642A">
        <w:rPr>
          <w:rFonts w:ascii="Times New Roman" w:hAnsi="Times New Roman" w:cs="Times New Roman"/>
          <w:sz w:val="20"/>
          <w:szCs w:val="20"/>
          <w:lang w:val="uk-UA" w:eastAsia="de-AT"/>
        </w:rPr>
        <w:t xml:space="preserve">за період виконання обов’язків члена Правління </w:t>
      </w:r>
      <w:r w:rsidRPr="00D2642A">
        <w:rPr>
          <w:rFonts w:ascii="Times New Roman" w:hAnsi="Times New Roman" w:cs="Times New Roman"/>
          <w:sz w:val="20"/>
          <w:szCs w:val="20"/>
          <w:lang w:val="uk-UA" w:eastAsia="de-AT"/>
        </w:rPr>
        <w:t xml:space="preserve">була присутня на 8 з 33 засіданнях  Правління, на 4 з 7 засіданнях Комітету з фінансового моніторингу АТ «УНІВЕРСАЛ БАНК»,  на 7 з 10 засіданнях Комітету з операційних ризиків у АТ «УНІВЕРСАЛ БАНК», членом яких вона є (відсутність з поважних причин - у зв’язку з відпусткою, тимчасовою непрацездатністю тощо). Повідомлень та інцидентів про підтверджені факти неприйнятної поведінки (включаючи повідомлень конфіденційним шляхом) не </w:t>
      </w:r>
      <w:r w:rsidR="00CA71B5" w:rsidRPr="00D2642A">
        <w:rPr>
          <w:rFonts w:ascii="Times New Roman" w:hAnsi="Times New Roman" w:cs="Times New Roman"/>
          <w:sz w:val="20"/>
          <w:szCs w:val="20"/>
          <w:lang w:val="uk-UA" w:eastAsia="de-AT"/>
        </w:rPr>
        <w:t>відбувалось</w:t>
      </w:r>
      <w:r w:rsidR="00F36BBD" w:rsidRPr="00D2642A">
        <w:rPr>
          <w:rFonts w:ascii="Times New Roman" w:hAnsi="Times New Roman" w:cs="Times New Roman"/>
          <w:sz w:val="20"/>
          <w:szCs w:val="20"/>
          <w:lang w:val="uk-UA" w:eastAsia="de-AT"/>
        </w:rPr>
        <w:t>.</w:t>
      </w:r>
    </w:p>
    <w:p w:rsidR="00301543" w:rsidRPr="00D2642A" w:rsidRDefault="00654328">
      <w:pPr>
        <w:spacing w:after="0"/>
        <w:ind w:firstLine="567"/>
        <w:jc w:val="both"/>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Структура винагороди Членів Правління:</w:t>
      </w:r>
    </w:p>
    <w:p w:rsidR="008F33F9" w:rsidRPr="00D2642A" w:rsidRDefault="008F33F9" w:rsidP="008F33F9">
      <w:pPr>
        <w:pStyle w:val="a4"/>
        <w:numPr>
          <w:ilvl w:val="0"/>
          <w:numId w:val="7"/>
        </w:numPr>
        <w:spacing w:line="276" w:lineRule="auto"/>
        <w:ind w:left="993" w:hanging="284"/>
        <w:jc w:val="both"/>
        <w:outlineLvl w:val="0"/>
        <w:rPr>
          <w:bCs/>
          <w:color w:val="000000"/>
          <w:lang w:val="uk-UA"/>
        </w:rPr>
      </w:pPr>
      <w:r w:rsidRPr="00D2642A">
        <w:rPr>
          <w:bCs/>
          <w:color w:val="000000"/>
          <w:lang w:val="uk-UA"/>
        </w:rPr>
        <w:t>Фіксована винагорода;</w:t>
      </w:r>
    </w:p>
    <w:p w:rsidR="008F33F9" w:rsidRPr="00D2642A" w:rsidRDefault="008F33F9" w:rsidP="008F33F9">
      <w:pPr>
        <w:pStyle w:val="a4"/>
        <w:numPr>
          <w:ilvl w:val="0"/>
          <w:numId w:val="7"/>
        </w:numPr>
        <w:spacing w:line="276" w:lineRule="auto"/>
        <w:ind w:left="993" w:hanging="284"/>
        <w:jc w:val="both"/>
        <w:outlineLvl w:val="0"/>
        <w:rPr>
          <w:bCs/>
          <w:color w:val="000000"/>
          <w:lang w:val="uk-UA"/>
        </w:rPr>
      </w:pPr>
      <w:r w:rsidRPr="00D2642A">
        <w:rPr>
          <w:bCs/>
          <w:color w:val="000000"/>
          <w:lang w:val="uk-UA"/>
        </w:rPr>
        <w:t>Змінна винагорода</w:t>
      </w:r>
      <w:r w:rsidR="00F36BBD" w:rsidRPr="00D2642A">
        <w:rPr>
          <w:bCs/>
          <w:color w:val="000000"/>
          <w:lang w:val="uk-UA"/>
        </w:rPr>
        <w:t>.</w:t>
      </w:r>
    </w:p>
    <w:p w:rsidR="008F33F9" w:rsidRPr="00D2642A" w:rsidRDefault="008F33F9" w:rsidP="008F33F9">
      <w:pPr>
        <w:spacing w:after="120"/>
        <w:ind w:firstLine="567"/>
        <w:jc w:val="both"/>
        <w:outlineLvl w:val="0"/>
        <w:rPr>
          <w:rFonts w:ascii="Times New Roman" w:hAnsi="Times New Roman" w:cs="Times New Roman"/>
          <w:sz w:val="20"/>
          <w:szCs w:val="20"/>
          <w:lang w:val="uk-UA" w:eastAsia="de-AT"/>
        </w:rPr>
      </w:pPr>
      <w:r w:rsidRPr="00D2642A">
        <w:rPr>
          <w:rFonts w:ascii="Times New Roman" w:hAnsi="Times New Roman" w:cs="Times New Roman"/>
          <w:sz w:val="20"/>
          <w:szCs w:val="20"/>
          <w:lang w:val="uk-UA" w:eastAsia="de-AT"/>
        </w:rPr>
        <w:t xml:space="preserve">Строки фактичної виплати винагороди:  Фіксована винагорода виплачується членам Правління не рідше двох разів на місяць через проміжок часу, що не перевищує шістнадцять календарних днів, та не пізніше семи днів після закінчення періоду, за який здійснюється виплата.  Змінна винагорода виплачується членам Правління в строк до трьох робочих днів після відповідного рішення Наглядової Ради та/або в строки вказані у відповідних внутрішніх нормативних документах та відповідно до чинного законодавства. Вказані строки відповідають  Положенню про винагороду членів Правління АТ «УНІВЕРСАЛ БАНК» та Політиці винагороди АТ «УНІВЕРСАЛ БАНК» та іншим внутрішнім нормативним документам, які стосуються винагороди членів Правління. </w:t>
      </w:r>
    </w:p>
    <w:p w:rsidR="008F33F9" w:rsidRPr="00D2642A" w:rsidRDefault="008F33F9" w:rsidP="008F33F9">
      <w:pPr>
        <w:pStyle w:val="a4"/>
        <w:spacing w:after="120" w:line="276" w:lineRule="auto"/>
        <w:ind w:left="0" w:firstLine="644"/>
        <w:jc w:val="both"/>
        <w:outlineLvl w:val="0"/>
        <w:rPr>
          <w:color w:val="000000"/>
          <w:lang w:val="uk-UA"/>
        </w:rPr>
      </w:pPr>
      <w:r w:rsidRPr="00D2642A">
        <w:rPr>
          <w:color w:val="000000"/>
          <w:lang w:val="uk-UA"/>
        </w:rPr>
        <w:lastRenderedPageBreak/>
        <w:t xml:space="preserve">Фактів використання Банком права на повернення раніше виплаченої членам Правління змінної винагороди не </w:t>
      </w:r>
      <w:r w:rsidR="00EA373B" w:rsidRPr="00D2642A">
        <w:rPr>
          <w:color w:val="000000"/>
          <w:lang w:val="uk-UA"/>
        </w:rPr>
        <w:t>відбувалось</w:t>
      </w:r>
      <w:r w:rsidRPr="00D2642A">
        <w:rPr>
          <w:color w:val="000000"/>
          <w:lang w:val="uk-UA"/>
        </w:rPr>
        <w:t>.</w:t>
      </w:r>
    </w:p>
    <w:p w:rsidR="000B5B85" w:rsidRPr="00D2642A" w:rsidRDefault="008F33F9" w:rsidP="008F33F9">
      <w:pPr>
        <w:pStyle w:val="a4"/>
        <w:spacing w:after="120" w:line="276" w:lineRule="auto"/>
        <w:ind w:left="0" w:firstLine="644"/>
        <w:jc w:val="both"/>
        <w:outlineLvl w:val="0"/>
        <w:rPr>
          <w:color w:val="000000"/>
          <w:lang w:val="uk-UA"/>
        </w:rPr>
      </w:pPr>
      <w:r w:rsidRPr="00D2642A">
        <w:rPr>
          <w:color w:val="000000"/>
          <w:lang w:val="uk-UA"/>
        </w:rPr>
        <w:t>Виявлених Банком порушен</w:t>
      </w:r>
      <w:r w:rsidR="00A27CD6" w:rsidRPr="00D2642A">
        <w:rPr>
          <w:color w:val="000000"/>
          <w:lang w:val="uk-UA"/>
        </w:rPr>
        <w:t>ь</w:t>
      </w:r>
      <w:r w:rsidRPr="00D2642A">
        <w:rPr>
          <w:color w:val="000000"/>
          <w:lang w:val="uk-UA"/>
        </w:rPr>
        <w:t xml:space="preserve"> умов Положення про винагороду членів Правління АТ «УНІВЕРСАЛ БАНК» не </w:t>
      </w:r>
      <w:r w:rsidR="00CA71B5" w:rsidRPr="00D2642A">
        <w:rPr>
          <w:color w:val="000000"/>
          <w:lang w:val="uk-UA"/>
        </w:rPr>
        <w:t>зафіксовано</w:t>
      </w:r>
      <w:r w:rsidRPr="00D2642A">
        <w:rPr>
          <w:color w:val="000000"/>
          <w:lang w:val="uk-UA"/>
        </w:rPr>
        <w:t>.</w:t>
      </w:r>
    </w:p>
    <w:p w:rsidR="000B5B85" w:rsidRPr="00D2642A" w:rsidRDefault="000B5B85" w:rsidP="008F33F9">
      <w:pPr>
        <w:pStyle w:val="a4"/>
        <w:spacing w:after="120" w:line="276" w:lineRule="auto"/>
        <w:ind w:left="0" w:firstLine="644"/>
        <w:jc w:val="both"/>
        <w:outlineLvl w:val="0"/>
        <w:rPr>
          <w:color w:val="000000"/>
          <w:lang w:val="uk-UA"/>
        </w:rPr>
      </w:pPr>
    </w:p>
    <w:p w:rsidR="00A27CD6" w:rsidRPr="00D2642A" w:rsidRDefault="00654328" w:rsidP="00A27CD6">
      <w:pPr>
        <w:spacing w:after="35"/>
        <w:rPr>
          <w:rFonts w:ascii="Times New Roman" w:hAnsi="Times New Roman" w:cs="Times New Roman"/>
          <w:b/>
          <w:sz w:val="20"/>
          <w:szCs w:val="20"/>
          <w:lang w:val="uk-UA"/>
        </w:rPr>
      </w:pPr>
      <w:r w:rsidRPr="00D2642A">
        <w:rPr>
          <w:rFonts w:ascii="Times New Roman" w:hAnsi="Times New Roman" w:cs="Times New Roman"/>
          <w:b/>
          <w:sz w:val="20"/>
          <w:szCs w:val="20"/>
          <w:lang w:val="uk-UA"/>
        </w:rPr>
        <w:t xml:space="preserve">Голова Правління </w:t>
      </w:r>
    </w:p>
    <w:p w:rsidR="00A27CD6" w:rsidRPr="00D2642A" w:rsidRDefault="00654328" w:rsidP="00A27CD6">
      <w:pPr>
        <w:spacing w:after="35"/>
        <w:rPr>
          <w:rFonts w:ascii="Times New Roman" w:hAnsi="Times New Roman" w:cs="Times New Roman"/>
          <w:b/>
          <w:sz w:val="20"/>
          <w:szCs w:val="20"/>
          <w:u w:val="single"/>
        </w:rPr>
      </w:pPr>
      <w:r w:rsidRPr="00D2642A">
        <w:rPr>
          <w:rFonts w:ascii="Times New Roman" w:hAnsi="Times New Roman" w:cs="Times New Roman"/>
          <w:b/>
          <w:sz w:val="20"/>
          <w:szCs w:val="20"/>
        </w:rPr>
        <w:t>АТ «УНІВЕРСАЛ БАНК»</w:t>
      </w:r>
      <w:r w:rsidRPr="00D2642A">
        <w:rPr>
          <w:rFonts w:ascii="Times New Roman" w:hAnsi="Times New Roman" w:cs="Times New Roman"/>
          <w:b/>
          <w:sz w:val="20"/>
          <w:szCs w:val="20"/>
          <w:lang w:val="uk-UA"/>
        </w:rPr>
        <w:tab/>
      </w:r>
      <w:r w:rsidRPr="00D2642A">
        <w:rPr>
          <w:rFonts w:ascii="Times New Roman" w:hAnsi="Times New Roman" w:cs="Times New Roman"/>
          <w:b/>
          <w:sz w:val="20"/>
          <w:szCs w:val="20"/>
          <w:lang w:val="uk-UA"/>
        </w:rPr>
        <w:tab/>
      </w:r>
      <w:r w:rsidRPr="00D2642A">
        <w:rPr>
          <w:rFonts w:ascii="Times New Roman" w:hAnsi="Times New Roman" w:cs="Times New Roman"/>
          <w:b/>
          <w:sz w:val="20"/>
          <w:szCs w:val="20"/>
          <w:lang w:val="uk-UA"/>
        </w:rPr>
        <w:tab/>
      </w:r>
      <w:r w:rsidR="00043DC8" w:rsidRPr="00043DC8">
        <w:rPr>
          <w:rFonts w:ascii="Times New Roman" w:hAnsi="Times New Roman" w:cs="Times New Roman"/>
          <w:i/>
          <w:sz w:val="20"/>
          <w:szCs w:val="20"/>
          <w:lang w:val="uk-UA"/>
        </w:rPr>
        <w:t>підпис</w:t>
      </w:r>
      <w:r w:rsidRPr="00043DC8">
        <w:rPr>
          <w:rFonts w:ascii="Times New Roman" w:hAnsi="Times New Roman" w:cs="Times New Roman"/>
          <w:i/>
          <w:sz w:val="20"/>
          <w:szCs w:val="20"/>
          <w:lang w:val="uk-UA"/>
        </w:rPr>
        <w:tab/>
      </w:r>
      <w:r w:rsidRPr="00D2642A">
        <w:rPr>
          <w:rFonts w:ascii="Times New Roman" w:hAnsi="Times New Roman" w:cs="Times New Roman"/>
          <w:b/>
          <w:sz w:val="20"/>
          <w:szCs w:val="20"/>
          <w:lang w:val="uk-UA"/>
        </w:rPr>
        <w:tab/>
      </w:r>
      <w:r w:rsidR="00043DC8">
        <w:rPr>
          <w:rFonts w:ascii="Times New Roman" w:hAnsi="Times New Roman" w:cs="Times New Roman"/>
          <w:b/>
          <w:sz w:val="20"/>
          <w:szCs w:val="20"/>
          <w:lang w:val="uk-UA"/>
        </w:rPr>
        <w:t xml:space="preserve">                              </w:t>
      </w:r>
      <w:r w:rsidRPr="00D2642A">
        <w:rPr>
          <w:rFonts w:ascii="Times New Roman" w:hAnsi="Times New Roman" w:cs="Times New Roman"/>
          <w:b/>
          <w:sz w:val="20"/>
          <w:szCs w:val="20"/>
        </w:rPr>
        <w:t>І. О. Старомінська</w:t>
      </w:r>
    </w:p>
    <w:p w:rsidR="00A27CD6" w:rsidRPr="00D2642A" w:rsidRDefault="00654328" w:rsidP="00A27CD6">
      <w:pPr>
        <w:spacing w:after="35"/>
        <w:ind w:right="566"/>
        <w:rPr>
          <w:rFonts w:ascii="Times New Roman" w:hAnsi="Times New Roman" w:cs="Times New Roman"/>
          <w:sz w:val="20"/>
          <w:szCs w:val="20"/>
        </w:rPr>
      </w:pPr>
      <w:r w:rsidRPr="00D2642A">
        <w:rPr>
          <w:rFonts w:ascii="Times New Roman" w:hAnsi="Times New Roman" w:cs="Times New Roman"/>
          <w:sz w:val="20"/>
          <w:szCs w:val="20"/>
        </w:rPr>
        <w:t>відповідно до Рішення</w:t>
      </w:r>
      <w:r w:rsidRPr="00D2642A">
        <w:rPr>
          <w:rFonts w:ascii="Times New Roman" w:hAnsi="Times New Roman" w:cs="Times New Roman"/>
          <w:sz w:val="20"/>
          <w:szCs w:val="20"/>
        </w:rPr>
        <w:tab/>
      </w:r>
      <w:r w:rsidRPr="00D2642A">
        <w:rPr>
          <w:rFonts w:ascii="Times New Roman" w:hAnsi="Times New Roman" w:cs="Times New Roman"/>
          <w:sz w:val="20"/>
          <w:szCs w:val="20"/>
        </w:rPr>
        <w:tab/>
      </w:r>
      <w:r w:rsidRPr="00D2642A">
        <w:rPr>
          <w:rFonts w:ascii="Times New Roman" w:hAnsi="Times New Roman" w:cs="Times New Roman"/>
          <w:sz w:val="20"/>
          <w:szCs w:val="20"/>
        </w:rPr>
        <w:tab/>
      </w:r>
    </w:p>
    <w:p w:rsidR="00A27CD6" w:rsidRPr="00D2642A" w:rsidRDefault="00654328" w:rsidP="00A27CD6">
      <w:pPr>
        <w:spacing w:after="35"/>
        <w:ind w:right="5669"/>
        <w:rPr>
          <w:rFonts w:ascii="Times New Roman" w:hAnsi="Times New Roman" w:cs="Times New Roman"/>
          <w:sz w:val="20"/>
          <w:szCs w:val="20"/>
        </w:rPr>
      </w:pPr>
      <w:r w:rsidRPr="00D2642A">
        <w:rPr>
          <w:rFonts w:ascii="Times New Roman" w:hAnsi="Times New Roman" w:cs="Times New Roman"/>
          <w:sz w:val="20"/>
          <w:szCs w:val="20"/>
          <w:lang w:val="uk-UA"/>
        </w:rPr>
        <w:t>Наглядової Ради</w:t>
      </w:r>
      <w:r w:rsidRPr="00D2642A">
        <w:rPr>
          <w:rFonts w:ascii="Times New Roman" w:hAnsi="Times New Roman" w:cs="Times New Roman"/>
          <w:sz w:val="20"/>
          <w:szCs w:val="20"/>
        </w:rPr>
        <w:t xml:space="preserve"> №</w:t>
      </w:r>
      <w:r w:rsidRPr="00D2642A">
        <w:rPr>
          <w:rFonts w:ascii="Times New Roman" w:hAnsi="Times New Roman" w:cs="Times New Roman"/>
          <w:sz w:val="20"/>
          <w:szCs w:val="20"/>
          <w:lang w:val="uk-UA"/>
        </w:rPr>
        <w:t xml:space="preserve"> 07/</w:t>
      </w:r>
      <w:r w:rsidRPr="00D2642A">
        <w:rPr>
          <w:rFonts w:ascii="Times New Roman" w:hAnsi="Times New Roman" w:cs="Times New Roman"/>
          <w:sz w:val="20"/>
          <w:szCs w:val="20"/>
        </w:rPr>
        <w:t>21</w:t>
      </w:r>
    </w:p>
    <w:p w:rsidR="00A27CD6" w:rsidRPr="00D2642A" w:rsidRDefault="00654328" w:rsidP="00A27CD6">
      <w:pPr>
        <w:spacing w:after="35"/>
        <w:ind w:right="5669"/>
        <w:rPr>
          <w:rFonts w:ascii="Times New Roman" w:hAnsi="Times New Roman" w:cs="Times New Roman"/>
          <w:sz w:val="20"/>
          <w:szCs w:val="20"/>
        </w:rPr>
      </w:pPr>
      <w:r w:rsidRPr="00D2642A">
        <w:rPr>
          <w:rFonts w:ascii="Times New Roman" w:hAnsi="Times New Roman" w:cs="Times New Roman"/>
          <w:sz w:val="20"/>
          <w:szCs w:val="20"/>
        </w:rPr>
        <w:t xml:space="preserve">від  </w:t>
      </w:r>
      <w:r w:rsidRPr="00D2642A">
        <w:rPr>
          <w:rFonts w:ascii="Times New Roman" w:hAnsi="Times New Roman" w:cs="Times New Roman"/>
          <w:sz w:val="20"/>
          <w:szCs w:val="20"/>
          <w:lang w:val="uk-UA"/>
        </w:rPr>
        <w:t>15</w:t>
      </w:r>
      <w:r w:rsidRPr="00D2642A">
        <w:rPr>
          <w:rFonts w:ascii="Times New Roman" w:hAnsi="Times New Roman" w:cs="Times New Roman"/>
          <w:sz w:val="20"/>
          <w:szCs w:val="20"/>
        </w:rPr>
        <w:t>.04.2021</w:t>
      </w:r>
    </w:p>
    <w:p w:rsidR="00D4367B" w:rsidRPr="00D2642A" w:rsidRDefault="00D4367B" w:rsidP="00A27CD6">
      <w:pPr>
        <w:spacing w:after="0"/>
        <w:ind w:left="567"/>
        <w:outlineLvl w:val="0"/>
        <w:rPr>
          <w:lang w:val="uk-UA"/>
        </w:rPr>
      </w:pPr>
    </w:p>
    <w:sectPr w:rsidR="00D4367B" w:rsidRPr="00D2642A" w:rsidSect="00D43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FCE"/>
    <w:multiLevelType w:val="multilevel"/>
    <w:tmpl w:val="7CC074CC"/>
    <w:lvl w:ilvl="0">
      <w:start w:val="1"/>
      <w:numFmt w:val="decimal"/>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EA779AA"/>
    <w:multiLevelType w:val="hybridMultilevel"/>
    <w:tmpl w:val="5A78460A"/>
    <w:lvl w:ilvl="0" w:tplc="754C4B26">
      <w:start w:val="1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4427B6"/>
    <w:multiLevelType w:val="hybridMultilevel"/>
    <w:tmpl w:val="76E4A0B6"/>
    <w:lvl w:ilvl="0" w:tplc="04220005">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
    <w:nsid w:val="50B91FC1"/>
    <w:multiLevelType w:val="hybridMultilevel"/>
    <w:tmpl w:val="E1B22EAA"/>
    <w:lvl w:ilvl="0" w:tplc="04220005">
      <w:start w:val="1"/>
      <w:numFmt w:val="bullet"/>
      <w:lvlText w:val=""/>
      <w:lvlJc w:val="left"/>
      <w:pPr>
        <w:ind w:left="644" w:hanging="360"/>
      </w:pPr>
      <w:rPr>
        <w:rFonts w:ascii="Wingdings" w:hAnsi="Wingdings" w:hint="default"/>
        <w:b w:val="0"/>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36811C4"/>
    <w:multiLevelType w:val="hybridMultilevel"/>
    <w:tmpl w:val="E420479C"/>
    <w:lvl w:ilvl="0" w:tplc="04190001">
      <w:start w:val="1"/>
      <w:numFmt w:val="bullet"/>
      <w:lvlText w:val=""/>
      <w:lvlJc w:val="left"/>
      <w:pPr>
        <w:ind w:left="1377" w:hanging="360"/>
      </w:pPr>
      <w:rPr>
        <w:rFonts w:ascii="Symbol" w:hAnsi="Symbol"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5">
    <w:nsid w:val="544D5B52"/>
    <w:multiLevelType w:val="hybridMultilevel"/>
    <w:tmpl w:val="D7A8CEA4"/>
    <w:lvl w:ilvl="0" w:tplc="9F42328A">
      <w:start w:val="2"/>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5ACB72DB"/>
    <w:multiLevelType w:val="hybridMultilevel"/>
    <w:tmpl w:val="3B0EE4C2"/>
    <w:lvl w:ilvl="0" w:tplc="5D282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5FC272F0"/>
    <w:multiLevelType w:val="hybridMultilevel"/>
    <w:tmpl w:val="85A820B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49753A1"/>
    <w:multiLevelType w:val="hybridMultilevel"/>
    <w:tmpl w:val="582A9E0E"/>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5"/>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5A"/>
    <w:rsid w:val="00043DC8"/>
    <w:rsid w:val="00093A5A"/>
    <w:rsid w:val="000B5B85"/>
    <w:rsid w:val="000D225D"/>
    <w:rsid w:val="000E3335"/>
    <w:rsid w:val="000E6AB0"/>
    <w:rsid w:val="00165A8C"/>
    <w:rsid w:val="002030AD"/>
    <w:rsid w:val="00206B0C"/>
    <w:rsid w:val="002C5CF6"/>
    <w:rsid w:val="00301543"/>
    <w:rsid w:val="00305D83"/>
    <w:rsid w:val="003A5B03"/>
    <w:rsid w:val="003C0222"/>
    <w:rsid w:val="00424EA3"/>
    <w:rsid w:val="00484A24"/>
    <w:rsid w:val="005203A0"/>
    <w:rsid w:val="00654328"/>
    <w:rsid w:val="00674FC3"/>
    <w:rsid w:val="00730FB4"/>
    <w:rsid w:val="0081194F"/>
    <w:rsid w:val="00844C23"/>
    <w:rsid w:val="00865C1F"/>
    <w:rsid w:val="008E0911"/>
    <w:rsid w:val="008F33F9"/>
    <w:rsid w:val="00957F3B"/>
    <w:rsid w:val="009E00C2"/>
    <w:rsid w:val="009E2D0C"/>
    <w:rsid w:val="00A27CD6"/>
    <w:rsid w:val="00A86D5A"/>
    <w:rsid w:val="00AB6DA4"/>
    <w:rsid w:val="00B07E91"/>
    <w:rsid w:val="00B172EF"/>
    <w:rsid w:val="00BA1B46"/>
    <w:rsid w:val="00BD4E60"/>
    <w:rsid w:val="00C718B6"/>
    <w:rsid w:val="00CA71B5"/>
    <w:rsid w:val="00CD49ED"/>
    <w:rsid w:val="00D2642A"/>
    <w:rsid w:val="00D42848"/>
    <w:rsid w:val="00D4367B"/>
    <w:rsid w:val="00D618E5"/>
    <w:rsid w:val="00E15AF5"/>
    <w:rsid w:val="00EA373B"/>
    <w:rsid w:val="00F36BBD"/>
    <w:rsid w:val="00FF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3A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Strong"/>
    <w:uiPriority w:val="22"/>
    <w:qFormat/>
    <w:rsid w:val="00093A5A"/>
    <w:rPr>
      <w:b/>
      <w:bCs/>
    </w:rPr>
  </w:style>
  <w:style w:type="paragraph" w:styleId="a4">
    <w:name w:val="List Paragraph"/>
    <w:aliases w:val="lp1,List Paragraph1,Number normal,Number Normal,Bullets,Heading Bullet,text bullet,List Numbers,Elenco Normale"/>
    <w:basedOn w:val="a"/>
    <w:link w:val="a5"/>
    <w:uiPriority w:val="34"/>
    <w:qFormat/>
    <w:rsid w:val="00093A5A"/>
    <w:pPr>
      <w:spacing w:after="0" w:line="240" w:lineRule="auto"/>
      <w:ind w:left="708"/>
    </w:pPr>
    <w:rPr>
      <w:rFonts w:ascii="Times New Roman" w:eastAsia="Times New Roman" w:hAnsi="Times New Roman" w:cs="Times New Roman"/>
      <w:sz w:val="20"/>
      <w:szCs w:val="20"/>
    </w:rPr>
  </w:style>
  <w:style w:type="paragraph" w:styleId="a6">
    <w:name w:val="Normal (Web)"/>
    <w:aliases w:val="Обычный (Web)"/>
    <w:basedOn w:val="a"/>
    <w:link w:val="a7"/>
    <w:uiPriority w:val="99"/>
    <w:rsid w:val="00093A5A"/>
    <w:pPr>
      <w:spacing w:after="0" w:line="240" w:lineRule="auto"/>
    </w:pPr>
    <w:rPr>
      <w:rFonts w:ascii="Arial" w:eastAsia="Times New Roman" w:hAnsi="Arial" w:cs="Arial"/>
      <w:sz w:val="20"/>
      <w:szCs w:val="20"/>
      <w:lang w:val="uk-UA" w:eastAsia="uk-UA"/>
    </w:rPr>
  </w:style>
  <w:style w:type="character" w:customStyle="1" w:styleId="a7">
    <w:name w:val="Обычный (веб) Знак"/>
    <w:aliases w:val="Обычный (Web) Знак"/>
    <w:link w:val="a6"/>
    <w:uiPriority w:val="99"/>
    <w:locked/>
    <w:rsid w:val="00093A5A"/>
    <w:rPr>
      <w:rFonts w:ascii="Arial" w:eastAsia="Times New Roman" w:hAnsi="Arial" w:cs="Arial"/>
      <w:sz w:val="20"/>
      <w:szCs w:val="20"/>
      <w:lang w:val="uk-UA" w:eastAsia="uk-UA"/>
    </w:rPr>
  </w:style>
  <w:style w:type="character" w:customStyle="1" w:styleId="a5">
    <w:name w:val="Абзац списка Знак"/>
    <w:aliases w:val="lp1 Знак,List Paragraph1 Знак,Number normal Знак,Number Normal Знак,Bullets Знак,Heading Bullet Знак,text bullet Знак,List Numbers Знак,Elenco Normale Знак"/>
    <w:link w:val="a4"/>
    <w:uiPriority w:val="34"/>
    <w:locked/>
    <w:rsid w:val="00093A5A"/>
    <w:rPr>
      <w:rFonts w:ascii="Times New Roman" w:eastAsia="Times New Roman" w:hAnsi="Times New Roman" w:cs="Times New Roman"/>
      <w:sz w:val="20"/>
      <w:szCs w:val="20"/>
      <w:lang w:eastAsia="ru-RU"/>
    </w:rPr>
  </w:style>
  <w:style w:type="table" w:styleId="a8">
    <w:name w:val="Table Grid"/>
    <w:basedOn w:val="a1"/>
    <w:uiPriority w:val="59"/>
    <w:rsid w:val="003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5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B03"/>
    <w:rPr>
      <w:rFonts w:ascii="Tahoma" w:hAnsi="Tahoma" w:cs="Tahoma"/>
      <w:sz w:val="16"/>
      <w:szCs w:val="16"/>
    </w:rPr>
  </w:style>
  <w:style w:type="character" w:styleId="ab">
    <w:name w:val="annotation reference"/>
    <w:basedOn w:val="a0"/>
    <w:uiPriority w:val="99"/>
    <w:semiHidden/>
    <w:unhideWhenUsed/>
    <w:rsid w:val="003A5B03"/>
    <w:rPr>
      <w:sz w:val="16"/>
      <w:szCs w:val="16"/>
    </w:rPr>
  </w:style>
  <w:style w:type="paragraph" w:styleId="ac">
    <w:name w:val="annotation text"/>
    <w:basedOn w:val="a"/>
    <w:link w:val="ad"/>
    <w:uiPriority w:val="99"/>
    <w:semiHidden/>
    <w:unhideWhenUsed/>
    <w:rsid w:val="003A5B03"/>
    <w:pPr>
      <w:spacing w:line="240" w:lineRule="auto"/>
    </w:pPr>
    <w:rPr>
      <w:sz w:val="20"/>
      <w:szCs w:val="20"/>
    </w:rPr>
  </w:style>
  <w:style w:type="character" w:customStyle="1" w:styleId="ad">
    <w:name w:val="Текст примечания Знак"/>
    <w:basedOn w:val="a0"/>
    <w:link w:val="ac"/>
    <w:uiPriority w:val="99"/>
    <w:semiHidden/>
    <w:rsid w:val="003A5B03"/>
    <w:rPr>
      <w:sz w:val="20"/>
      <w:szCs w:val="20"/>
    </w:rPr>
  </w:style>
  <w:style w:type="paragraph" w:styleId="ae">
    <w:name w:val="annotation subject"/>
    <w:basedOn w:val="ac"/>
    <w:next w:val="ac"/>
    <w:link w:val="af"/>
    <w:uiPriority w:val="99"/>
    <w:semiHidden/>
    <w:unhideWhenUsed/>
    <w:rsid w:val="003A5B03"/>
    <w:rPr>
      <w:b/>
      <w:bCs/>
    </w:rPr>
  </w:style>
  <w:style w:type="character" w:customStyle="1" w:styleId="af">
    <w:name w:val="Тема примечания Знак"/>
    <w:basedOn w:val="ad"/>
    <w:link w:val="ae"/>
    <w:uiPriority w:val="99"/>
    <w:semiHidden/>
    <w:rsid w:val="003A5B03"/>
    <w:rPr>
      <w:b/>
      <w:bCs/>
      <w:sz w:val="20"/>
      <w:szCs w:val="20"/>
    </w:rPr>
  </w:style>
  <w:style w:type="paragraph" w:styleId="af0">
    <w:name w:val="Revision"/>
    <w:hidden/>
    <w:uiPriority w:val="99"/>
    <w:semiHidden/>
    <w:rsid w:val="003A5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3A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Strong"/>
    <w:uiPriority w:val="22"/>
    <w:qFormat/>
    <w:rsid w:val="00093A5A"/>
    <w:rPr>
      <w:b/>
      <w:bCs/>
    </w:rPr>
  </w:style>
  <w:style w:type="paragraph" w:styleId="a4">
    <w:name w:val="List Paragraph"/>
    <w:aliases w:val="lp1,List Paragraph1,Number normal,Number Normal,Bullets,Heading Bullet,text bullet,List Numbers,Elenco Normale"/>
    <w:basedOn w:val="a"/>
    <w:link w:val="a5"/>
    <w:uiPriority w:val="34"/>
    <w:qFormat/>
    <w:rsid w:val="00093A5A"/>
    <w:pPr>
      <w:spacing w:after="0" w:line="240" w:lineRule="auto"/>
      <w:ind w:left="708"/>
    </w:pPr>
    <w:rPr>
      <w:rFonts w:ascii="Times New Roman" w:eastAsia="Times New Roman" w:hAnsi="Times New Roman" w:cs="Times New Roman"/>
      <w:sz w:val="20"/>
      <w:szCs w:val="20"/>
    </w:rPr>
  </w:style>
  <w:style w:type="paragraph" w:styleId="a6">
    <w:name w:val="Normal (Web)"/>
    <w:aliases w:val="Обычный (Web)"/>
    <w:basedOn w:val="a"/>
    <w:link w:val="a7"/>
    <w:uiPriority w:val="99"/>
    <w:rsid w:val="00093A5A"/>
    <w:pPr>
      <w:spacing w:after="0" w:line="240" w:lineRule="auto"/>
    </w:pPr>
    <w:rPr>
      <w:rFonts w:ascii="Arial" w:eastAsia="Times New Roman" w:hAnsi="Arial" w:cs="Arial"/>
      <w:sz w:val="20"/>
      <w:szCs w:val="20"/>
      <w:lang w:val="uk-UA" w:eastAsia="uk-UA"/>
    </w:rPr>
  </w:style>
  <w:style w:type="character" w:customStyle="1" w:styleId="a7">
    <w:name w:val="Обычный (веб) Знак"/>
    <w:aliases w:val="Обычный (Web) Знак"/>
    <w:link w:val="a6"/>
    <w:uiPriority w:val="99"/>
    <w:locked/>
    <w:rsid w:val="00093A5A"/>
    <w:rPr>
      <w:rFonts w:ascii="Arial" w:eastAsia="Times New Roman" w:hAnsi="Arial" w:cs="Arial"/>
      <w:sz w:val="20"/>
      <w:szCs w:val="20"/>
      <w:lang w:val="uk-UA" w:eastAsia="uk-UA"/>
    </w:rPr>
  </w:style>
  <w:style w:type="character" w:customStyle="1" w:styleId="a5">
    <w:name w:val="Абзац списка Знак"/>
    <w:aliases w:val="lp1 Знак,List Paragraph1 Знак,Number normal Знак,Number Normal Знак,Bullets Знак,Heading Bullet Знак,text bullet Знак,List Numbers Знак,Elenco Normale Знак"/>
    <w:link w:val="a4"/>
    <w:uiPriority w:val="34"/>
    <w:locked/>
    <w:rsid w:val="00093A5A"/>
    <w:rPr>
      <w:rFonts w:ascii="Times New Roman" w:eastAsia="Times New Roman" w:hAnsi="Times New Roman" w:cs="Times New Roman"/>
      <w:sz w:val="20"/>
      <w:szCs w:val="20"/>
      <w:lang w:eastAsia="ru-RU"/>
    </w:rPr>
  </w:style>
  <w:style w:type="table" w:styleId="a8">
    <w:name w:val="Table Grid"/>
    <w:basedOn w:val="a1"/>
    <w:uiPriority w:val="59"/>
    <w:rsid w:val="003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5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B03"/>
    <w:rPr>
      <w:rFonts w:ascii="Tahoma" w:hAnsi="Tahoma" w:cs="Tahoma"/>
      <w:sz w:val="16"/>
      <w:szCs w:val="16"/>
    </w:rPr>
  </w:style>
  <w:style w:type="character" w:styleId="ab">
    <w:name w:val="annotation reference"/>
    <w:basedOn w:val="a0"/>
    <w:uiPriority w:val="99"/>
    <w:semiHidden/>
    <w:unhideWhenUsed/>
    <w:rsid w:val="003A5B03"/>
    <w:rPr>
      <w:sz w:val="16"/>
      <w:szCs w:val="16"/>
    </w:rPr>
  </w:style>
  <w:style w:type="paragraph" w:styleId="ac">
    <w:name w:val="annotation text"/>
    <w:basedOn w:val="a"/>
    <w:link w:val="ad"/>
    <w:uiPriority w:val="99"/>
    <w:semiHidden/>
    <w:unhideWhenUsed/>
    <w:rsid w:val="003A5B03"/>
    <w:pPr>
      <w:spacing w:line="240" w:lineRule="auto"/>
    </w:pPr>
    <w:rPr>
      <w:sz w:val="20"/>
      <w:szCs w:val="20"/>
    </w:rPr>
  </w:style>
  <w:style w:type="character" w:customStyle="1" w:styleId="ad">
    <w:name w:val="Текст примечания Знак"/>
    <w:basedOn w:val="a0"/>
    <w:link w:val="ac"/>
    <w:uiPriority w:val="99"/>
    <w:semiHidden/>
    <w:rsid w:val="003A5B03"/>
    <w:rPr>
      <w:sz w:val="20"/>
      <w:szCs w:val="20"/>
    </w:rPr>
  </w:style>
  <w:style w:type="paragraph" w:styleId="ae">
    <w:name w:val="annotation subject"/>
    <w:basedOn w:val="ac"/>
    <w:next w:val="ac"/>
    <w:link w:val="af"/>
    <w:uiPriority w:val="99"/>
    <w:semiHidden/>
    <w:unhideWhenUsed/>
    <w:rsid w:val="003A5B03"/>
    <w:rPr>
      <w:b/>
      <w:bCs/>
    </w:rPr>
  </w:style>
  <w:style w:type="character" w:customStyle="1" w:styleId="af">
    <w:name w:val="Тема примечания Знак"/>
    <w:basedOn w:val="ad"/>
    <w:link w:val="ae"/>
    <w:uiPriority w:val="99"/>
    <w:semiHidden/>
    <w:rsid w:val="003A5B03"/>
    <w:rPr>
      <w:b/>
      <w:bCs/>
      <w:sz w:val="20"/>
      <w:szCs w:val="20"/>
    </w:rPr>
  </w:style>
  <w:style w:type="paragraph" w:styleId="af0">
    <w:name w:val="Revision"/>
    <w:hidden/>
    <w:uiPriority w:val="99"/>
    <w:semiHidden/>
    <w:rsid w:val="003A5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540FB-8C37-4D89-AC62-8C5896A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6956</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ofadin1</dc:creator>
  <cp:lastModifiedBy>Horuzha Olena</cp:lastModifiedBy>
  <cp:revision>2</cp:revision>
  <dcterms:created xsi:type="dcterms:W3CDTF">2021-04-30T11:53:00Z</dcterms:created>
  <dcterms:modified xsi:type="dcterms:W3CDTF">2021-04-30T11:53:00Z</dcterms:modified>
</cp:coreProperties>
</file>