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18" w:rsidRPr="00631BF5" w:rsidRDefault="00151762" w:rsidP="00A71C18">
      <w:pPr>
        <w:rPr>
          <w:lang w:val="uk-UA"/>
        </w:rPr>
      </w:pPr>
      <w:bookmarkStart w:id="0" w:name="_GoBack"/>
      <w:bookmarkEnd w:id="0"/>
      <w:r>
        <w:rPr>
          <w:noProof/>
          <w:color w:val="000000"/>
          <w:sz w:val="10"/>
          <w:szCs w:val="1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-297815</wp:posOffset>
            </wp:positionV>
            <wp:extent cx="1600835" cy="4914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519"/>
      </w:tblGrid>
      <w:tr w:rsidR="00A71C18" w:rsidRPr="00631BF5" w:rsidTr="00A62EF6">
        <w:trPr>
          <w:trHeight w:val="3700"/>
        </w:trPr>
        <w:tc>
          <w:tcPr>
            <w:tcW w:w="4909" w:type="dxa"/>
          </w:tcPr>
          <w:p w:rsidR="00A71C18" w:rsidRPr="00631BF5" w:rsidRDefault="00A71C18" w:rsidP="00464F71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519" w:type="dxa"/>
          </w:tcPr>
          <w:p w:rsidR="00FC6B57" w:rsidRPr="00631BF5" w:rsidRDefault="00FC6B57" w:rsidP="00A62EF6">
            <w:pPr>
              <w:spacing w:line="276" w:lineRule="auto"/>
              <w:ind w:left="742"/>
              <w:rPr>
                <w:b/>
                <w:sz w:val="24"/>
                <w:szCs w:val="24"/>
                <w:lang w:val="uk-UA"/>
              </w:rPr>
            </w:pPr>
          </w:p>
          <w:p w:rsidR="00464F71" w:rsidRPr="00631BF5" w:rsidRDefault="00A62EF6" w:rsidP="00F90F4D">
            <w:pPr>
              <w:spacing w:line="360" w:lineRule="auto"/>
              <w:ind w:left="742"/>
              <w:rPr>
                <w:sz w:val="24"/>
                <w:szCs w:val="24"/>
                <w:lang w:val="uk-UA"/>
              </w:rPr>
            </w:pPr>
            <w:r w:rsidRPr="00631BF5">
              <w:rPr>
                <w:sz w:val="24"/>
                <w:szCs w:val="24"/>
                <w:lang w:val="uk-UA"/>
              </w:rPr>
              <w:t xml:space="preserve"> </w:t>
            </w:r>
            <w:r w:rsidR="00464F71" w:rsidRPr="00631BF5">
              <w:rPr>
                <w:sz w:val="24"/>
                <w:szCs w:val="24"/>
                <w:lang w:val="uk-UA"/>
              </w:rPr>
              <w:t>«</w:t>
            </w:r>
            <w:r w:rsidR="00464F71" w:rsidRPr="00631BF5">
              <w:rPr>
                <w:b/>
                <w:sz w:val="24"/>
                <w:szCs w:val="24"/>
                <w:lang w:val="uk-UA"/>
              </w:rPr>
              <w:t>ЗАТВЕРДЖЕНО</w:t>
            </w:r>
            <w:r w:rsidR="00464F71" w:rsidRPr="00631BF5">
              <w:rPr>
                <w:sz w:val="24"/>
                <w:szCs w:val="24"/>
                <w:lang w:val="uk-UA"/>
              </w:rPr>
              <w:t>»</w:t>
            </w:r>
          </w:p>
          <w:p w:rsidR="00A71C18" w:rsidRPr="00631BF5" w:rsidRDefault="006E2C05" w:rsidP="00A62EF6">
            <w:pPr>
              <w:spacing w:line="276" w:lineRule="auto"/>
              <w:ind w:left="742"/>
              <w:rPr>
                <w:sz w:val="24"/>
                <w:szCs w:val="24"/>
                <w:lang w:val="uk-UA"/>
              </w:rPr>
            </w:pPr>
            <w:r w:rsidRPr="00631BF5">
              <w:rPr>
                <w:sz w:val="24"/>
                <w:szCs w:val="24"/>
                <w:lang w:val="uk-UA"/>
              </w:rPr>
              <w:t>Загальними Зборами Акціонерів</w:t>
            </w:r>
          </w:p>
          <w:p w:rsidR="00A71C18" w:rsidRPr="00631BF5" w:rsidRDefault="00A71C18" w:rsidP="00A62EF6">
            <w:pPr>
              <w:spacing w:line="276" w:lineRule="auto"/>
              <w:ind w:left="742"/>
              <w:rPr>
                <w:sz w:val="24"/>
                <w:szCs w:val="24"/>
                <w:lang w:val="uk-UA"/>
              </w:rPr>
            </w:pPr>
            <w:r w:rsidRPr="00631BF5">
              <w:rPr>
                <w:sz w:val="24"/>
                <w:szCs w:val="24"/>
                <w:lang w:val="uk-UA"/>
              </w:rPr>
              <w:t>АТ «</w:t>
            </w:r>
            <w:r w:rsidR="00371AEF" w:rsidRPr="00631BF5">
              <w:rPr>
                <w:sz w:val="24"/>
                <w:szCs w:val="24"/>
                <w:lang w:val="uk-UA"/>
              </w:rPr>
              <w:t xml:space="preserve">УНІВЕРСАЛ </w:t>
            </w:r>
            <w:r w:rsidRPr="00631BF5">
              <w:rPr>
                <w:sz w:val="24"/>
                <w:szCs w:val="24"/>
                <w:lang w:val="uk-UA"/>
              </w:rPr>
              <w:t>БАНК»</w:t>
            </w:r>
          </w:p>
          <w:p w:rsidR="00FC6B57" w:rsidRPr="00631BF5" w:rsidRDefault="00FC6B57" w:rsidP="00FC6B57">
            <w:pPr>
              <w:spacing w:line="276" w:lineRule="auto"/>
              <w:ind w:left="742"/>
              <w:rPr>
                <w:sz w:val="24"/>
                <w:szCs w:val="24"/>
                <w:lang w:val="uk-UA"/>
              </w:rPr>
            </w:pPr>
            <w:r w:rsidRPr="00631BF5">
              <w:rPr>
                <w:sz w:val="24"/>
                <w:szCs w:val="24"/>
                <w:lang w:val="uk-UA"/>
              </w:rPr>
              <w:t>від «</w:t>
            </w:r>
            <w:r w:rsidR="00DD609A">
              <w:rPr>
                <w:sz w:val="24"/>
                <w:szCs w:val="24"/>
                <w:lang w:val="uk-UA"/>
              </w:rPr>
              <w:t>25</w:t>
            </w:r>
            <w:r w:rsidRPr="00631BF5">
              <w:rPr>
                <w:sz w:val="24"/>
                <w:szCs w:val="24"/>
                <w:lang w:val="uk-UA"/>
              </w:rPr>
              <w:t xml:space="preserve">» </w:t>
            </w:r>
            <w:r w:rsidR="00DD609A">
              <w:rPr>
                <w:sz w:val="24"/>
                <w:szCs w:val="24"/>
                <w:lang w:val="uk-UA"/>
              </w:rPr>
              <w:t xml:space="preserve">квітня </w:t>
            </w:r>
            <w:r w:rsidRPr="00631BF5">
              <w:rPr>
                <w:sz w:val="24"/>
                <w:szCs w:val="24"/>
                <w:lang w:val="uk-UA"/>
              </w:rPr>
              <w:t>20</w:t>
            </w:r>
            <w:r w:rsidR="00DD609A">
              <w:rPr>
                <w:sz w:val="24"/>
                <w:szCs w:val="24"/>
                <w:lang w:val="uk-UA"/>
              </w:rPr>
              <w:t>19</w:t>
            </w:r>
            <w:r w:rsidRPr="00631BF5">
              <w:rPr>
                <w:sz w:val="24"/>
                <w:szCs w:val="24"/>
                <w:lang w:val="uk-UA"/>
              </w:rPr>
              <w:t xml:space="preserve"> року</w:t>
            </w:r>
          </w:p>
          <w:p w:rsidR="00A71C18" w:rsidRPr="00631BF5" w:rsidRDefault="00371AEF" w:rsidP="00A62EF6">
            <w:pPr>
              <w:spacing w:line="276" w:lineRule="auto"/>
              <w:ind w:left="742"/>
              <w:rPr>
                <w:sz w:val="24"/>
                <w:szCs w:val="24"/>
                <w:lang w:val="uk-UA"/>
              </w:rPr>
            </w:pPr>
            <w:r w:rsidRPr="00631BF5">
              <w:rPr>
                <w:sz w:val="24"/>
                <w:szCs w:val="24"/>
                <w:lang w:val="uk-UA"/>
              </w:rPr>
              <w:t>п</w:t>
            </w:r>
            <w:r w:rsidR="00A71C18" w:rsidRPr="00631BF5">
              <w:rPr>
                <w:sz w:val="24"/>
                <w:szCs w:val="24"/>
                <w:lang w:val="uk-UA"/>
              </w:rPr>
              <w:t>ротокол №</w:t>
            </w:r>
            <w:r w:rsidR="00DD609A">
              <w:rPr>
                <w:sz w:val="24"/>
                <w:szCs w:val="24"/>
                <w:lang w:val="uk-UA"/>
              </w:rPr>
              <w:t xml:space="preserve"> 1-2019</w:t>
            </w:r>
          </w:p>
          <w:p w:rsidR="0023034D" w:rsidRPr="00631BF5" w:rsidRDefault="0023034D" w:rsidP="00F90F4D">
            <w:pPr>
              <w:spacing w:line="276" w:lineRule="auto"/>
              <w:ind w:left="742"/>
              <w:rPr>
                <w:sz w:val="24"/>
                <w:szCs w:val="24"/>
                <w:lang w:val="uk-UA"/>
              </w:rPr>
            </w:pPr>
          </w:p>
        </w:tc>
      </w:tr>
    </w:tbl>
    <w:p w:rsidR="00A71C18" w:rsidRPr="00631BF5" w:rsidRDefault="00A71C18" w:rsidP="00A71C18">
      <w:pPr>
        <w:rPr>
          <w:lang w:val="uk-UA"/>
        </w:rPr>
      </w:pPr>
    </w:p>
    <w:p w:rsidR="00702AC9" w:rsidRPr="00631BF5" w:rsidRDefault="00702AC9" w:rsidP="00A71C18">
      <w:pPr>
        <w:rPr>
          <w:lang w:val="uk-UA"/>
        </w:rPr>
      </w:pPr>
    </w:p>
    <w:p w:rsidR="008523EC" w:rsidRPr="00631BF5" w:rsidRDefault="00371AEF">
      <w:pPr>
        <w:spacing w:line="360" w:lineRule="auto"/>
        <w:ind w:left="742"/>
        <w:jc w:val="center"/>
        <w:rPr>
          <w:b/>
          <w:sz w:val="32"/>
          <w:szCs w:val="32"/>
          <w:lang w:val="uk-UA"/>
        </w:rPr>
      </w:pPr>
      <w:r w:rsidRPr="00631BF5">
        <w:rPr>
          <w:b/>
          <w:sz w:val="24"/>
          <w:szCs w:val="24"/>
          <w:lang w:val="uk-UA"/>
        </w:rPr>
        <w:t xml:space="preserve">ПОЛОЖЕННЯ </w:t>
      </w:r>
    </w:p>
    <w:p w:rsidR="00371AEF" w:rsidRPr="00631BF5" w:rsidRDefault="00371AEF" w:rsidP="00A71C18">
      <w:pPr>
        <w:jc w:val="center"/>
        <w:rPr>
          <w:sz w:val="36"/>
          <w:szCs w:val="36"/>
          <w:lang w:val="uk-UA"/>
        </w:rPr>
      </w:pPr>
    </w:p>
    <w:tbl>
      <w:tblPr>
        <w:tblpPr w:leftFromText="180" w:rightFromText="180" w:vertAnchor="text" w:horzAnchor="page" w:tblpX="1371" w:tblpY="284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53"/>
        <w:gridCol w:w="6409"/>
      </w:tblGrid>
      <w:tr w:rsidR="00371AEF" w:rsidRPr="00631BF5" w:rsidTr="00F90F4D">
        <w:trPr>
          <w:trHeight w:val="854"/>
        </w:trPr>
        <w:tc>
          <w:tcPr>
            <w:tcW w:w="3047" w:type="dxa"/>
            <w:hideMark/>
          </w:tcPr>
          <w:p w:rsidR="00371AEF" w:rsidRPr="00631BF5" w:rsidRDefault="00F17BF2" w:rsidP="00F17BF2">
            <w:pPr>
              <w:rPr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noProof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53" w:type="dxa"/>
            <w:hideMark/>
          </w:tcPr>
          <w:p w:rsidR="00371AEF" w:rsidRPr="00631BF5" w:rsidRDefault="00371AEF" w:rsidP="00371AEF">
            <w:pPr>
              <w:rPr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6409" w:type="dxa"/>
            <w:hideMark/>
          </w:tcPr>
          <w:p w:rsidR="000A7BA1" w:rsidRPr="00606569" w:rsidRDefault="00057450" w:rsidP="00F90F4D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57450">
              <w:rPr>
                <w:b/>
                <w:sz w:val="24"/>
                <w:szCs w:val="24"/>
                <w:lang w:val="uk-UA"/>
              </w:rPr>
              <w:t xml:space="preserve">Положення про винагороду членів Наглядової Ради </w:t>
            </w:r>
          </w:p>
          <w:p w:rsidR="0023034D" w:rsidRPr="00606569" w:rsidRDefault="00057450" w:rsidP="00F90F4D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57450">
              <w:rPr>
                <w:b/>
                <w:sz w:val="24"/>
                <w:szCs w:val="24"/>
                <w:lang w:val="uk-UA"/>
              </w:rPr>
              <w:t>АТ «УНІВЕРСАЛ БАНК»</w:t>
            </w:r>
          </w:p>
          <w:p w:rsidR="0023034D" w:rsidRPr="00631BF5" w:rsidRDefault="0023034D" w:rsidP="00F90F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71AEF" w:rsidRPr="00305BF5" w:rsidTr="00F90F4D">
        <w:tc>
          <w:tcPr>
            <w:tcW w:w="3047" w:type="dxa"/>
            <w:hideMark/>
          </w:tcPr>
          <w:p w:rsidR="00371AEF" w:rsidRPr="00631BF5" w:rsidRDefault="00371AEF" w:rsidP="00FB7B27">
            <w:pPr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noProof/>
                <w:color w:val="000000"/>
                <w:sz w:val="24"/>
                <w:szCs w:val="24"/>
                <w:lang w:val="uk-UA"/>
              </w:rPr>
              <w:t>Відповідальний підрозділ</w:t>
            </w:r>
          </w:p>
          <w:p w:rsidR="00371AEF" w:rsidRPr="00631BF5" w:rsidRDefault="00371AEF" w:rsidP="00FB7B27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" w:type="dxa"/>
            <w:hideMark/>
          </w:tcPr>
          <w:p w:rsidR="00371AEF" w:rsidRPr="00631BF5" w:rsidRDefault="00371AEF" w:rsidP="00371AEF">
            <w:pPr>
              <w:rPr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6409" w:type="dxa"/>
            <w:hideMark/>
          </w:tcPr>
          <w:p w:rsidR="0023034D" w:rsidRPr="00631BF5" w:rsidRDefault="00A47C44" w:rsidP="00F90F4D">
            <w:pPr>
              <w:jc w:val="both"/>
              <w:rPr>
                <w:sz w:val="24"/>
                <w:szCs w:val="24"/>
                <w:lang w:val="uk-UA"/>
              </w:rPr>
            </w:pPr>
            <w:r w:rsidRPr="00631BF5">
              <w:rPr>
                <w:sz w:val="24"/>
                <w:szCs w:val="24"/>
                <w:lang w:val="uk-UA"/>
              </w:rPr>
              <w:t>Департамент кадрового адміністрування та оплати праці персоналу</w:t>
            </w:r>
          </w:p>
          <w:p w:rsidR="0023034D" w:rsidRPr="00631BF5" w:rsidRDefault="0023034D" w:rsidP="00F90F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71AEF" w:rsidRPr="00305BF5" w:rsidTr="00F90F4D">
        <w:tc>
          <w:tcPr>
            <w:tcW w:w="3047" w:type="dxa"/>
            <w:hideMark/>
          </w:tcPr>
          <w:p w:rsidR="00371AEF" w:rsidRPr="00631BF5" w:rsidRDefault="00371AEF" w:rsidP="002C356B">
            <w:pPr>
              <w:rPr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noProof/>
                <w:color w:val="000000"/>
                <w:sz w:val="24"/>
                <w:szCs w:val="24"/>
                <w:lang w:val="uk-UA"/>
              </w:rPr>
              <w:t xml:space="preserve">Мета </w:t>
            </w:r>
          </w:p>
        </w:tc>
        <w:tc>
          <w:tcPr>
            <w:tcW w:w="253" w:type="dxa"/>
            <w:hideMark/>
          </w:tcPr>
          <w:p w:rsidR="00371AEF" w:rsidRPr="00631BF5" w:rsidRDefault="00371AEF" w:rsidP="00371AEF">
            <w:pPr>
              <w:rPr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6409" w:type="dxa"/>
          </w:tcPr>
          <w:p w:rsidR="0023034D" w:rsidRPr="0096277A" w:rsidRDefault="0096277A" w:rsidP="0096277A">
            <w:pPr>
              <w:jc w:val="both"/>
              <w:rPr>
                <w:sz w:val="24"/>
                <w:szCs w:val="24"/>
                <w:lang w:val="uk-UA"/>
              </w:rPr>
            </w:pPr>
            <w:r w:rsidRPr="00305BF5">
              <w:rPr>
                <w:sz w:val="24"/>
                <w:szCs w:val="24"/>
                <w:lang w:val="uk-UA" w:eastAsia="uk-UA"/>
              </w:rPr>
              <w:t xml:space="preserve">Визначення основних принципів та порядку нарахування й виплати винагороди, а також встановлення </w:t>
            </w:r>
            <w:r w:rsidRPr="00305BF5">
              <w:rPr>
                <w:sz w:val="24"/>
                <w:szCs w:val="24"/>
                <w:shd w:val="clear" w:color="auto" w:fill="FFFFFF"/>
                <w:lang w:val="uk-UA"/>
              </w:rPr>
              <w:t xml:space="preserve">вимог до звіту про винагороду членів </w:t>
            </w:r>
            <w:r w:rsidRPr="00305BF5">
              <w:rPr>
                <w:sz w:val="24"/>
                <w:szCs w:val="24"/>
                <w:lang w:val="uk-UA" w:eastAsia="uk-UA"/>
              </w:rPr>
              <w:t>Наглядової Ради АТ «УНІВЕРСАЛ  БАНК»</w:t>
            </w:r>
          </w:p>
        </w:tc>
      </w:tr>
      <w:tr w:rsidR="00371AEF" w:rsidRPr="00305BF5" w:rsidTr="00F90F4D">
        <w:tc>
          <w:tcPr>
            <w:tcW w:w="3047" w:type="dxa"/>
            <w:hideMark/>
          </w:tcPr>
          <w:p w:rsidR="00371AEF" w:rsidRPr="00631BF5" w:rsidRDefault="00371AEF" w:rsidP="00FB7B27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" w:type="dxa"/>
            <w:hideMark/>
          </w:tcPr>
          <w:p w:rsidR="00371AEF" w:rsidRPr="00631BF5" w:rsidRDefault="00371AEF" w:rsidP="00371AE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09" w:type="dxa"/>
          </w:tcPr>
          <w:p w:rsidR="0023034D" w:rsidRPr="00631BF5" w:rsidRDefault="0023034D" w:rsidP="00F90F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71AEF" w:rsidRPr="00631BF5" w:rsidTr="00F90F4D">
        <w:tc>
          <w:tcPr>
            <w:tcW w:w="3047" w:type="dxa"/>
            <w:hideMark/>
          </w:tcPr>
          <w:p w:rsidR="00371AEF" w:rsidRPr="00631BF5" w:rsidRDefault="00371AEF" w:rsidP="00FB7B27">
            <w:pPr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noProof/>
                <w:color w:val="000000"/>
                <w:sz w:val="24"/>
                <w:szCs w:val="24"/>
                <w:lang w:val="uk-UA"/>
              </w:rPr>
              <w:t xml:space="preserve">Категорія </w:t>
            </w:r>
          </w:p>
        </w:tc>
        <w:tc>
          <w:tcPr>
            <w:tcW w:w="253" w:type="dxa"/>
            <w:hideMark/>
          </w:tcPr>
          <w:p w:rsidR="00371AEF" w:rsidRPr="00631BF5" w:rsidRDefault="00371AEF" w:rsidP="00371AE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6409" w:type="dxa"/>
          </w:tcPr>
          <w:p w:rsidR="0023034D" w:rsidRPr="00631BF5" w:rsidRDefault="00A47C44" w:rsidP="00F90F4D">
            <w:pPr>
              <w:jc w:val="both"/>
              <w:rPr>
                <w:sz w:val="24"/>
                <w:szCs w:val="24"/>
                <w:lang w:val="uk-UA"/>
              </w:rPr>
            </w:pPr>
            <w:r w:rsidRPr="00631BF5">
              <w:rPr>
                <w:sz w:val="24"/>
                <w:szCs w:val="24"/>
                <w:lang w:val="uk-UA"/>
              </w:rPr>
              <w:t>Конфіденці</w:t>
            </w:r>
            <w:r w:rsidR="00540D45" w:rsidRPr="00631BF5">
              <w:rPr>
                <w:sz w:val="24"/>
                <w:szCs w:val="24"/>
                <w:lang w:val="uk-UA"/>
              </w:rPr>
              <w:t>й</w:t>
            </w:r>
            <w:r w:rsidRPr="00631BF5">
              <w:rPr>
                <w:sz w:val="24"/>
                <w:szCs w:val="24"/>
                <w:lang w:val="uk-UA"/>
              </w:rPr>
              <w:t>на інформація</w:t>
            </w:r>
          </w:p>
          <w:p w:rsidR="0023034D" w:rsidRPr="00631BF5" w:rsidRDefault="0023034D" w:rsidP="00F90F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71AEF" w:rsidRPr="00631BF5" w:rsidTr="00F90F4D">
        <w:tc>
          <w:tcPr>
            <w:tcW w:w="3047" w:type="dxa"/>
            <w:hideMark/>
          </w:tcPr>
          <w:p w:rsidR="00371AEF" w:rsidRPr="00631BF5" w:rsidRDefault="00371AEF" w:rsidP="00FB7B27">
            <w:pPr>
              <w:rPr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noProof/>
                <w:color w:val="000000"/>
                <w:sz w:val="24"/>
                <w:szCs w:val="24"/>
                <w:lang w:val="uk-UA"/>
              </w:rPr>
              <w:t>Версія</w:t>
            </w:r>
          </w:p>
        </w:tc>
        <w:tc>
          <w:tcPr>
            <w:tcW w:w="253" w:type="dxa"/>
            <w:hideMark/>
          </w:tcPr>
          <w:p w:rsidR="00371AEF" w:rsidRPr="00631BF5" w:rsidRDefault="00371AEF" w:rsidP="00371AEF">
            <w:pPr>
              <w:rPr>
                <w:color w:val="000000"/>
                <w:sz w:val="24"/>
                <w:szCs w:val="24"/>
                <w:lang w:val="uk-UA"/>
              </w:rPr>
            </w:pPr>
            <w:r w:rsidRPr="00631BF5">
              <w:rPr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6409" w:type="dxa"/>
          </w:tcPr>
          <w:p w:rsidR="0023034D" w:rsidRPr="00631BF5" w:rsidRDefault="00A47C44" w:rsidP="00F90F4D">
            <w:pPr>
              <w:jc w:val="both"/>
              <w:rPr>
                <w:sz w:val="24"/>
                <w:szCs w:val="24"/>
                <w:lang w:val="uk-UA"/>
              </w:rPr>
            </w:pPr>
            <w:r w:rsidRPr="00631BF5">
              <w:rPr>
                <w:sz w:val="24"/>
                <w:szCs w:val="24"/>
                <w:lang w:val="uk-UA"/>
              </w:rPr>
              <w:t>1</w:t>
            </w:r>
            <w:r w:rsidR="00371AEF" w:rsidRPr="00631BF5">
              <w:rPr>
                <w:sz w:val="24"/>
                <w:szCs w:val="24"/>
                <w:lang w:val="uk-UA"/>
              </w:rPr>
              <w:t>.</w:t>
            </w:r>
            <w:r w:rsidRPr="00631BF5">
              <w:rPr>
                <w:sz w:val="24"/>
                <w:szCs w:val="24"/>
                <w:lang w:val="uk-UA"/>
              </w:rPr>
              <w:t>0</w:t>
            </w:r>
            <w:r w:rsidR="00371AEF" w:rsidRPr="00631BF5">
              <w:rPr>
                <w:sz w:val="24"/>
                <w:szCs w:val="24"/>
                <w:lang w:val="uk-UA"/>
              </w:rPr>
              <w:t>.</w:t>
            </w:r>
          </w:p>
          <w:p w:rsidR="0023034D" w:rsidRPr="00631BF5" w:rsidRDefault="0023034D" w:rsidP="00F90F4D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A71C18" w:rsidRPr="00631BF5" w:rsidRDefault="00A71C18" w:rsidP="00A71C18">
      <w:pPr>
        <w:rPr>
          <w:lang w:val="uk-UA"/>
        </w:rPr>
      </w:pPr>
    </w:p>
    <w:p w:rsidR="00371AEF" w:rsidRPr="00631BF5" w:rsidRDefault="00371AEF" w:rsidP="00A71C18">
      <w:pPr>
        <w:rPr>
          <w:lang w:val="uk-UA"/>
        </w:rPr>
      </w:pPr>
    </w:p>
    <w:p w:rsidR="00667BAF" w:rsidRPr="00631BF5" w:rsidRDefault="00667BAF" w:rsidP="00A71C18">
      <w:pPr>
        <w:ind w:left="5670"/>
        <w:rPr>
          <w:lang w:val="uk-UA"/>
        </w:rPr>
      </w:pPr>
    </w:p>
    <w:p w:rsidR="00667BAF" w:rsidRPr="00631BF5" w:rsidRDefault="00667BAF" w:rsidP="00A71C18">
      <w:pPr>
        <w:ind w:left="5670"/>
        <w:rPr>
          <w:lang w:val="uk-UA"/>
        </w:rPr>
      </w:pPr>
    </w:p>
    <w:p w:rsidR="00A62EF6" w:rsidRPr="00631BF5" w:rsidRDefault="00A62EF6" w:rsidP="00A71C18">
      <w:pPr>
        <w:ind w:left="5670"/>
        <w:rPr>
          <w:lang w:val="uk-UA"/>
        </w:rPr>
      </w:pPr>
    </w:p>
    <w:p w:rsidR="00A62EF6" w:rsidRPr="00631BF5" w:rsidRDefault="00A62EF6" w:rsidP="00A71C18">
      <w:pPr>
        <w:ind w:left="5670"/>
        <w:rPr>
          <w:lang w:val="uk-UA"/>
        </w:rPr>
      </w:pPr>
    </w:p>
    <w:p w:rsidR="00E805D1" w:rsidRPr="00631BF5" w:rsidRDefault="00E805D1" w:rsidP="00A71C18">
      <w:pPr>
        <w:ind w:left="5670"/>
        <w:rPr>
          <w:lang w:val="uk-UA"/>
        </w:rPr>
      </w:pPr>
    </w:p>
    <w:p w:rsidR="00E805D1" w:rsidRPr="00631BF5" w:rsidRDefault="00E805D1" w:rsidP="00A71C18">
      <w:pPr>
        <w:ind w:left="5670"/>
        <w:rPr>
          <w:lang w:val="uk-UA"/>
        </w:rPr>
      </w:pPr>
    </w:p>
    <w:p w:rsidR="00E805D1" w:rsidRPr="00631BF5" w:rsidRDefault="00E805D1" w:rsidP="00A71C18">
      <w:pPr>
        <w:ind w:left="5670"/>
        <w:rPr>
          <w:lang w:val="uk-UA"/>
        </w:rPr>
      </w:pPr>
    </w:p>
    <w:p w:rsidR="00E805D1" w:rsidRPr="00631BF5" w:rsidRDefault="00E805D1" w:rsidP="00A71C18">
      <w:pPr>
        <w:ind w:left="5670"/>
        <w:rPr>
          <w:lang w:val="uk-UA"/>
        </w:rPr>
      </w:pPr>
    </w:p>
    <w:p w:rsidR="00A62EF6" w:rsidRPr="00631BF5" w:rsidRDefault="00A62EF6" w:rsidP="00A71C18">
      <w:pPr>
        <w:ind w:left="5670"/>
        <w:rPr>
          <w:lang w:val="uk-UA"/>
        </w:rPr>
      </w:pPr>
    </w:p>
    <w:p w:rsidR="00A62EF6" w:rsidRPr="00631BF5" w:rsidRDefault="00A62EF6" w:rsidP="00A71C18">
      <w:pPr>
        <w:ind w:left="5670"/>
        <w:rPr>
          <w:lang w:val="uk-UA"/>
        </w:rPr>
      </w:pPr>
    </w:p>
    <w:p w:rsidR="00667BAF" w:rsidRPr="00631BF5" w:rsidRDefault="00667BAF" w:rsidP="00A71C18">
      <w:pPr>
        <w:ind w:left="5670"/>
        <w:rPr>
          <w:lang w:val="uk-UA"/>
        </w:rPr>
      </w:pPr>
    </w:p>
    <w:p w:rsidR="00667BAF" w:rsidRPr="00631BF5" w:rsidRDefault="00667BAF" w:rsidP="00A71C18">
      <w:pPr>
        <w:ind w:left="5670"/>
        <w:rPr>
          <w:lang w:val="uk-UA"/>
        </w:rPr>
      </w:pPr>
    </w:p>
    <w:p w:rsidR="002606CD" w:rsidRPr="00631BF5" w:rsidRDefault="002606CD" w:rsidP="00A71C18">
      <w:pPr>
        <w:ind w:left="5670"/>
        <w:rPr>
          <w:lang w:val="uk-UA"/>
        </w:rPr>
      </w:pPr>
    </w:p>
    <w:p w:rsidR="00FC6B57" w:rsidRPr="00631BF5" w:rsidRDefault="00FC6B57" w:rsidP="00067669">
      <w:pPr>
        <w:jc w:val="center"/>
        <w:rPr>
          <w:b/>
          <w:sz w:val="24"/>
          <w:szCs w:val="24"/>
          <w:lang w:val="uk-UA"/>
        </w:rPr>
      </w:pPr>
    </w:p>
    <w:p w:rsidR="00FC6B57" w:rsidRPr="00631BF5" w:rsidRDefault="00FC6B57" w:rsidP="00067669">
      <w:pPr>
        <w:jc w:val="center"/>
        <w:rPr>
          <w:b/>
          <w:sz w:val="24"/>
          <w:szCs w:val="24"/>
          <w:lang w:val="uk-UA"/>
        </w:rPr>
      </w:pPr>
    </w:p>
    <w:p w:rsidR="00067669" w:rsidRPr="00631BF5" w:rsidRDefault="00067669" w:rsidP="00067669">
      <w:pPr>
        <w:jc w:val="center"/>
        <w:rPr>
          <w:b/>
          <w:sz w:val="24"/>
          <w:szCs w:val="24"/>
          <w:lang w:val="uk-UA"/>
        </w:rPr>
      </w:pPr>
      <w:r w:rsidRPr="00631BF5">
        <w:rPr>
          <w:b/>
          <w:sz w:val="24"/>
          <w:szCs w:val="24"/>
          <w:lang w:val="uk-UA"/>
        </w:rPr>
        <w:t>м. Київ – 2019</w:t>
      </w:r>
    </w:p>
    <w:p w:rsidR="002C356B" w:rsidRPr="00631BF5" w:rsidRDefault="002C356B" w:rsidP="00A71C18">
      <w:pPr>
        <w:ind w:left="5670"/>
        <w:rPr>
          <w:lang w:val="uk-UA"/>
        </w:rPr>
      </w:pPr>
    </w:p>
    <w:p w:rsidR="004211E8" w:rsidRDefault="00EC6D76" w:rsidP="004211E8">
      <w:pPr>
        <w:pStyle w:val="afb"/>
        <w:jc w:val="center"/>
        <w:rPr>
          <w:lang w:val="uk-UA"/>
        </w:rPr>
      </w:pPr>
      <w:r w:rsidRPr="00631BF5">
        <w:rPr>
          <w:lang w:val="uk-UA"/>
        </w:rPr>
        <w:br w:type="column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uk-UA"/>
        </w:rPr>
        <w:id w:val="18534370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:rsidR="004901AB" w:rsidRDefault="00EC6D76" w:rsidP="004211E8">
          <w:pPr>
            <w:pStyle w:val="afb"/>
            <w:jc w:val="center"/>
            <w:rPr>
              <w:rFonts w:ascii="Times New Roman" w:hAnsi="Times New Roman" w:cs="Times New Roman"/>
              <w:color w:val="auto"/>
              <w:sz w:val="24"/>
              <w:lang w:val="uk-UA"/>
            </w:rPr>
          </w:pPr>
          <w:r w:rsidRPr="00631BF5">
            <w:rPr>
              <w:rFonts w:ascii="Times New Roman" w:hAnsi="Times New Roman" w:cs="Times New Roman"/>
              <w:color w:val="auto"/>
              <w:sz w:val="24"/>
              <w:lang w:val="uk-UA"/>
            </w:rPr>
            <w:t>Зміст</w:t>
          </w:r>
        </w:p>
        <w:p w:rsidR="00EC6D76" w:rsidRPr="00631BF5" w:rsidRDefault="00EC6D76" w:rsidP="00EC6D76">
          <w:pPr>
            <w:rPr>
              <w:lang w:val="uk-UA"/>
            </w:rPr>
          </w:pPr>
        </w:p>
        <w:p w:rsidR="004211E8" w:rsidRDefault="0021104B">
          <w:pPr>
            <w:pStyle w:val="1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r w:rsidRPr="00631BF5">
            <w:rPr>
              <w:lang w:val="uk-UA"/>
            </w:rPr>
            <w:fldChar w:fldCharType="begin"/>
          </w:r>
          <w:r w:rsidR="00EC6D76" w:rsidRPr="00631BF5">
            <w:rPr>
              <w:lang w:val="uk-UA"/>
            </w:rPr>
            <w:instrText xml:space="preserve"> TOC \o "1-3" \h \z \u </w:instrText>
          </w:r>
          <w:r w:rsidRPr="00631BF5">
            <w:rPr>
              <w:lang w:val="uk-UA"/>
            </w:rPr>
            <w:fldChar w:fldCharType="separate"/>
          </w:r>
          <w:hyperlink w:anchor="_Toc6234877" w:history="1">
            <w:r w:rsidR="004211E8" w:rsidRPr="00400847">
              <w:rPr>
                <w:rStyle w:val="ac"/>
                <w:noProof/>
                <w:lang w:val="uk-UA" w:eastAsia="uk-UA"/>
              </w:rPr>
              <w:t>1.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 w:eastAsia="uk-UA"/>
              </w:rPr>
              <w:t>ЗАГАЛЬНІ ПОЛОЖЕННЯ</w:t>
            </w:r>
            <w:r w:rsidR="004211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78" w:history="1">
            <w:r w:rsidR="004211E8" w:rsidRPr="00400847">
              <w:rPr>
                <w:rStyle w:val="ac"/>
                <w:noProof/>
                <w:lang w:val="uk-UA" w:eastAsia="uk-UA"/>
              </w:rPr>
              <w:t>2.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 w:eastAsia="uk-UA"/>
              </w:rPr>
              <w:t>НОРМАТИВНІ ПОСИЛАННЯ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_Toc6234878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3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79" w:history="1">
            <w:r w:rsidR="004211E8" w:rsidRPr="00400847">
              <w:rPr>
                <w:rStyle w:val="ac"/>
                <w:noProof/>
                <w:lang w:val="uk-UA" w:eastAsia="uk-UA"/>
              </w:rPr>
              <w:t>3.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 w:eastAsia="uk-UA"/>
              </w:rPr>
              <w:t>ТЕРМІНИ ТА СКОРОЧЕННЯ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_Toc6234879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3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80" w:history="1">
            <w:r w:rsidR="004211E8" w:rsidRPr="00400847">
              <w:rPr>
                <w:rStyle w:val="ac"/>
                <w:noProof/>
              </w:rPr>
              <w:t>4.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 w:eastAsia="uk-UA"/>
              </w:rPr>
              <w:t>ВИНАГОРОДА ЧЛЕНІВ НАГЛЯДОВОЇ РАДИ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_Toc6234880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3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81" w:history="1">
            <w:r w:rsidR="004211E8" w:rsidRPr="00400847">
              <w:rPr>
                <w:rStyle w:val="ac"/>
                <w:noProof/>
                <w:lang w:val="ru-RU"/>
              </w:rPr>
              <w:t>5.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 w:eastAsia="uk-UA"/>
              </w:rPr>
              <w:t>ПРОЦЕДУРА ВИЗНАЧЕННЯ ТА ВИПЛАТИ ВИНАГОРОДИ ЧЛЕНАМ НАГЛЯДОВОЇ РАДИ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_Toc6234881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4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82" w:history="1">
            <w:r w:rsidR="004211E8" w:rsidRPr="00400847">
              <w:rPr>
                <w:rStyle w:val="ac"/>
                <w:noProof/>
                <w:lang w:val="uk-UA"/>
              </w:rPr>
              <w:t>6.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/>
              </w:rPr>
              <w:t>ЗВІТ ПРО ВИНАГОРОДУ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_Toc6234882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4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83" w:history="1">
            <w:r w:rsidR="004211E8" w:rsidRPr="00400847">
              <w:rPr>
                <w:rStyle w:val="ac"/>
                <w:noProof/>
                <w:lang w:val="uk-UA"/>
              </w:rPr>
              <w:t>7.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/>
              </w:rPr>
              <w:t>СИСТЕМА ВНУТРІШНЬОГО КОНТРОЛЮ ТА ЗВІТНОСТІ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_Toc6234883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5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84" w:history="1">
            <w:r w:rsidR="004211E8" w:rsidRPr="00400847">
              <w:rPr>
                <w:rStyle w:val="ac"/>
                <w:noProof/>
                <w:lang w:val="uk-UA"/>
              </w:rPr>
              <w:t>8.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/>
              </w:rPr>
              <w:t>ЗАКЛЮЧНІ ПОЛОЖЕННЯ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_Toc6234884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5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40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85" w:history="1">
            <w:r w:rsidR="004211E8" w:rsidRPr="00400847">
              <w:rPr>
                <w:rStyle w:val="ac"/>
                <w:noProof/>
              </w:rPr>
              <w:t>9.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/>
              </w:rPr>
              <w:t>ПОВ’ЯЗАНІ ДОКУМЕНТИ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_Toc6234885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5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86" w:history="1">
            <w:r w:rsidR="004211E8" w:rsidRPr="00400847">
              <w:rPr>
                <w:rStyle w:val="ac"/>
                <w:noProof/>
              </w:rPr>
              <w:t>10.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/>
              </w:rPr>
              <w:t>ДОДАТКИ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_Toc6234886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6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4211E8" w:rsidRDefault="00EB6AB2">
          <w:pPr>
            <w:pStyle w:val="1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234887" w:history="1">
            <w:r w:rsidR="004211E8" w:rsidRPr="00400847">
              <w:rPr>
                <w:rStyle w:val="ac"/>
                <w:noProof/>
                <w:lang w:val="uk-UA"/>
              </w:rPr>
              <w:t>11.</w:t>
            </w:r>
            <w:r w:rsidR="004211E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uk-UA"/>
              </w:rPr>
              <w:tab/>
            </w:r>
            <w:r w:rsidR="004211E8" w:rsidRPr="00400847">
              <w:rPr>
                <w:rStyle w:val="ac"/>
                <w:noProof/>
                <w:lang w:val="uk-UA"/>
              </w:rPr>
              <w:t>ІСТОРІЯ ДОКУМЕНТУ</w:t>
            </w:r>
            <w:r w:rsidR="004211E8">
              <w:rPr>
                <w:noProof/>
                <w:webHidden/>
              </w:rPr>
              <w:tab/>
            </w:r>
            <w:r w:rsidR="0021104B">
              <w:rPr>
                <w:noProof/>
                <w:webHidden/>
              </w:rPr>
              <w:fldChar w:fldCharType="begin"/>
            </w:r>
            <w:r w:rsidR="004211E8">
              <w:rPr>
                <w:noProof/>
                <w:webHidden/>
              </w:rPr>
              <w:instrText xml:space="preserve"> PAGEREF _Toc6234887 \h </w:instrText>
            </w:r>
            <w:r w:rsidR="0021104B">
              <w:rPr>
                <w:noProof/>
                <w:webHidden/>
              </w:rPr>
            </w:r>
            <w:r w:rsidR="0021104B">
              <w:rPr>
                <w:noProof/>
                <w:webHidden/>
              </w:rPr>
              <w:fldChar w:fldCharType="separate"/>
            </w:r>
            <w:r w:rsidR="004211E8">
              <w:rPr>
                <w:noProof/>
                <w:webHidden/>
              </w:rPr>
              <w:t>6</w:t>
            </w:r>
            <w:r w:rsidR="0021104B">
              <w:rPr>
                <w:noProof/>
                <w:webHidden/>
              </w:rPr>
              <w:fldChar w:fldCharType="end"/>
            </w:r>
          </w:hyperlink>
        </w:p>
        <w:p w:rsidR="00EC6D76" w:rsidRPr="00631BF5" w:rsidRDefault="0021104B">
          <w:pPr>
            <w:rPr>
              <w:lang w:val="uk-UA"/>
            </w:rPr>
          </w:pPr>
          <w:r w:rsidRPr="00631BF5">
            <w:rPr>
              <w:lang w:val="uk-UA"/>
            </w:rPr>
            <w:fldChar w:fldCharType="end"/>
          </w:r>
        </w:p>
      </w:sdtContent>
    </w:sdt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 w:rsidP="006A79C1">
      <w:pPr>
        <w:rPr>
          <w:b/>
          <w:lang w:val="uk-UA"/>
        </w:rPr>
      </w:pPr>
    </w:p>
    <w:p w:rsidR="006A79C1" w:rsidRPr="00631BF5" w:rsidRDefault="006A79C1">
      <w:pPr>
        <w:spacing w:after="200" w:line="276" w:lineRule="auto"/>
        <w:rPr>
          <w:b/>
          <w:lang w:val="uk-UA"/>
        </w:rPr>
      </w:pPr>
      <w:r w:rsidRPr="00631BF5">
        <w:rPr>
          <w:b/>
          <w:lang w:val="uk-UA"/>
        </w:rPr>
        <w:br w:type="page"/>
      </w:r>
    </w:p>
    <w:p w:rsidR="004901AB" w:rsidRPr="004211E8" w:rsidRDefault="004901AB" w:rsidP="004211E8">
      <w:pPr>
        <w:pStyle w:val="1"/>
        <w:numPr>
          <w:ilvl w:val="0"/>
          <w:numId w:val="48"/>
        </w:numPr>
        <w:rPr>
          <w:rFonts w:ascii="Times New Roman" w:hAnsi="Times New Roman" w:cs="Times New Roman"/>
          <w:b w:val="0"/>
          <w:sz w:val="20"/>
          <w:szCs w:val="20"/>
          <w:lang w:val="uk-UA" w:eastAsia="uk-UA"/>
        </w:rPr>
      </w:pPr>
      <w:bookmarkStart w:id="1" w:name="_Toc6234877"/>
      <w:r w:rsidRPr="004211E8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lastRenderedPageBreak/>
        <w:t>ЗАГАЛЬНІ ПОЛОЖЕННЯ</w:t>
      </w:r>
      <w:bookmarkEnd w:id="1"/>
    </w:p>
    <w:p w:rsidR="004901AB" w:rsidRPr="004211E8" w:rsidRDefault="004901AB" w:rsidP="00606569">
      <w:pPr>
        <w:tabs>
          <w:tab w:val="left" w:pos="567"/>
        </w:tabs>
        <w:ind w:left="567" w:hanging="567"/>
        <w:jc w:val="both"/>
        <w:rPr>
          <w:b/>
          <w:bCs/>
          <w:lang w:val="ru-RU" w:eastAsia="uk-UA"/>
        </w:rPr>
      </w:pPr>
      <w:r w:rsidRPr="004211E8">
        <w:rPr>
          <w:lang w:val="uk-UA" w:eastAsia="uk-UA"/>
        </w:rPr>
        <w:t xml:space="preserve">1.1. Положення про винагороду членів Наглядової Ради АТ «УНІВЕРСАЛ БАНК» (далі – Положення) є внутрішнім нормативним документом АКЦІОНЕРНОГО ТОВАРИСТВА «УНІВЕРСАЛ БАНК» (далі – Банк), який визначає основні принципи  та порядок нарахування </w:t>
      </w:r>
      <w:r w:rsidR="0096277A">
        <w:rPr>
          <w:lang w:val="uk-UA" w:eastAsia="uk-UA"/>
        </w:rPr>
        <w:t>й</w:t>
      </w:r>
      <w:r w:rsidR="0096277A" w:rsidRPr="004211E8">
        <w:rPr>
          <w:lang w:val="uk-UA" w:eastAsia="uk-UA"/>
        </w:rPr>
        <w:t xml:space="preserve"> </w:t>
      </w:r>
      <w:r w:rsidRPr="004211E8">
        <w:rPr>
          <w:lang w:val="uk-UA" w:eastAsia="uk-UA"/>
        </w:rPr>
        <w:t xml:space="preserve">виплати винагороди, а також </w:t>
      </w:r>
      <w:r w:rsidR="0096277A">
        <w:rPr>
          <w:lang w:val="uk-UA" w:eastAsia="uk-UA"/>
        </w:rPr>
        <w:t xml:space="preserve">встановлює </w:t>
      </w:r>
      <w:r w:rsidRPr="004211E8">
        <w:rPr>
          <w:shd w:val="clear" w:color="auto" w:fill="FFFFFF"/>
          <w:lang w:val="uk-UA"/>
        </w:rPr>
        <w:t xml:space="preserve">вимоги до звіту про винагороду членів </w:t>
      </w:r>
      <w:r w:rsidRPr="004211E8">
        <w:rPr>
          <w:lang w:val="uk-UA" w:eastAsia="uk-UA"/>
        </w:rPr>
        <w:t>Наглядової Ради АТ «УНІВЕРСАЛ  БАНК» (далі – Звіт про винагороду).</w:t>
      </w:r>
    </w:p>
    <w:p w:rsidR="004901AB" w:rsidRPr="004211E8" w:rsidRDefault="004901AB" w:rsidP="00606569">
      <w:pPr>
        <w:tabs>
          <w:tab w:val="left" w:pos="567"/>
        </w:tabs>
        <w:ind w:left="567" w:hanging="567"/>
        <w:jc w:val="both"/>
        <w:rPr>
          <w:b/>
          <w:bCs/>
          <w:lang w:val="ru-RU" w:eastAsia="uk-UA"/>
        </w:rPr>
      </w:pPr>
      <w:r w:rsidRPr="004211E8">
        <w:rPr>
          <w:lang w:val="uk-UA" w:eastAsia="uk-UA"/>
        </w:rPr>
        <w:t>1.2. Це Положення є обов’язковим для використання та поширюється на всіх членів Наглядової Ради АТ «УНІВЕРСАЛ БАНК»</w:t>
      </w:r>
      <w:r w:rsidR="00947BE7">
        <w:rPr>
          <w:lang w:val="uk-UA" w:eastAsia="uk-UA"/>
        </w:rPr>
        <w:t xml:space="preserve"> (далі – Наглядова Рада)</w:t>
      </w:r>
      <w:r w:rsidRPr="004211E8">
        <w:rPr>
          <w:lang w:val="uk-UA" w:eastAsia="uk-UA"/>
        </w:rPr>
        <w:t>.</w:t>
      </w:r>
    </w:p>
    <w:p w:rsidR="004901AB" w:rsidRPr="004211E8" w:rsidRDefault="004901AB" w:rsidP="004211E8">
      <w:pPr>
        <w:pStyle w:val="1"/>
        <w:numPr>
          <w:ilvl w:val="0"/>
          <w:numId w:val="48"/>
        </w:numPr>
        <w:rPr>
          <w:rFonts w:ascii="Times New Roman" w:hAnsi="Times New Roman" w:cs="Times New Roman"/>
          <w:b w:val="0"/>
          <w:color w:val="auto"/>
          <w:sz w:val="20"/>
          <w:szCs w:val="20"/>
          <w:lang w:val="uk-UA" w:eastAsia="uk-UA"/>
        </w:rPr>
      </w:pPr>
      <w:bookmarkStart w:id="2" w:name="_Toc5884601"/>
      <w:bookmarkStart w:id="3" w:name="_Toc5884802"/>
      <w:bookmarkStart w:id="4" w:name="_Toc5884892"/>
      <w:bookmarkStart w:id="5" w:name="_Toc5885382"/>
      <w:bookmarkStart w:id="6" w:name="_Toc6234878"/>
      <w:bookmarkEnd w:id="2"/>
      <w:bookmarkEnd w:id="3"/>
      <w:bookmarkEnd w:id="4"/>
      <w:bookmarkEnd w:id="5"/>
      <w:r w:rsidRPr="004211E8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НОРМАТИВНІ ПОСИЛАННЯ</w:t>
      </w:r>
      <w:bookmarkEnd w:id="6"/>
    </w:p>
    <w:p w:rsidR="0023034D" w:rsidRPr="004211E8" w:rsidRDefault="004901AB" w:rsidP="00606569">
      <w:pPr>
        <w:jc w:val="both"/>
        <w:rPr>
          <w:lang w:val="uk-UA" w:eastAsia="uk-UA"/>
        </w:rPr>
      </w:pPr>
      <w:r w:rsidRPr="004211E8">
        <w:rPr>
          <w:lang w:val="uk-UA" w:eastAsia="uk-UA"/>
        </w:rPr>
        <w:t xml:space="preserve">2.1. Це Положення розроблено відповідно до: </w:t>
      </w:r>
    </w:p>
    <w:p w:rsidR="00815F18" w:rsidRDefault="004901AB">
      <w:pPr>
        <w:pStyle w:val="a4"/>
        <w:numPr>
          <w:ilvl w:val="0"/>
          <w:numId w:val="49"/>
        </w:numPr>
        <w:spacing w:after="0" w:line="240" w:lineRule="auto"/>
        <w:jc w:val="both"/>
        <w:rPr>
          <w:b/>
          <w:bCs/>
          <w:sz w:val="20"/>
          <w:szCs w:val="20"/>
          <w:lang w:eastAsia="uk-UA"/>
        </w:rPr>
      </w:pPr>
      <w:r w:rsidRPr="004211E8">
        <w:rPr>
          <w:rFonts w:ascii="Times New Roman" w:hAnsi="Times New Roman" w:cs="Times New Roman"/>
          <w:bCs/>
          <w:sz w:val="20"/>
          <w:szCs w:val="20"/>
          <w:lang w:val="uk-UA" w:eastAsia="uk-UA"/>
        </w:rPr>
        <w:t xml:space="preserve">Кодексу законів про працю України; </w:t>
      </w:r>
    </w:p>
    <w:p w:rsidR="00815F18" w:rsidRDefault="004901AB">
      <w:pPr>
        <w:pStyle w:val="a4"/>
        <w:numPr>
          <w:ilvl w:val="0"/>
          <w:numId w:val="49"/>
        </w:numPr>
        <w:spacing w:after="0" w:line="240" w:lineRule="auto"/>
        <w:jc w:val="both"/>
        <w:rPr>
          <w:b/>
          <w:bCs/>
          <w:sz w:val="20"/>
          <w:szCs w:val="20"/>
          <w:lang w:eastAsia="uk-UA"/>
        </w:rPr>
      </w:pPr>
      <w:r w:rsidRPr="004211E8">
        <w:rPr>
          <w:rFonts w:ascii="Times New Roman" w:hAnsi="Times New Roman" w:cs="Times New Roman"/>
          <w:bCs/>
          <w:sz w:val="20"/>
          <w:szCs w:val="20"/>
          <w:lang w:val="uk-UA" w:eastAsia="uk-UA"/>
        </w:rPr>
        <w:t>Закону України «Про банки і банківську діяльність»;</w:t>
      </w:r>
    </w:p>
    <w:p w:rsidR="00815F18" w:rsidRDefault="004901AB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 w:eastAsia="uk-UA"/>
        </w:rPr>
      </w:pPr>
      <w:r w:rsidRPr="004211E8">
        <w:rPr>
          <w:rFonts w:ascii="Times New Roman" w:hAnsi="Times New Roman" w:cs="Times New Roman"/>
          <w:bCs/>
          <w:sz w:val="20"/>
          <w:szCs w:val="20"/>
          <w:lang w:val="uk-UA" w:eastAsia="uk-UA"/>
        </w:rPr>
        <w:t>Закону України «Про акціонерні товариства»;</w:t>
      </w:r>
    </w:p>
    <w:p w:rsidR="00815F18" w:rsidRDefault="004901AB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 w:eastAsia="uk-UA"/>
        </w:rPr>
      </w:pPr>
      <w:r w:rsidRPr="004211E8">
        <w:rPr>
          <w:rFonts w:ascii="Times New Roman" w:hAnsi="Times New Roman" w:cs="Times New Roman"/>
          <w:bCs/>
          <w:sz w:val="20"/>
          <w:szCs w:val="20"/>
          <w:lang w:val="uk-UA" w:eastAsia="uk-UA"/>
        </w:rPr>
        <w:t>Методичних рекомендацій щодо організації корпоративного управління в банках України, схвалених рішенням Правління Національного банку України 03.12.2018 № 814-рш;</w:t>
      </w:r>
    </w:p>
    <w:p w:rsidR="00815F18" w:rsidRDefault="00EB6AB2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 w:eastAsia="uk-UA"/>
        </w:rPr>
      </w:pPr>
      <w:hyperlink r:id="rId10" w:anchor="n16" w:history="1">
        <w:r w:rsidR="004901AB" w:rsidRPr="004211E8">
          <w:rPr>
            <w:rFonts w:ascii="Times New Roman" w:hAnsi="Times New Roman" w:cs="Times New Roman"/>
            <w:bCs/>
            <w:sz w:val="20"/>
            <w:szCs w:val="20"/>
            <w:lang w:val="uk-UA" w:eastAsia="uk-UA"/>
          </w:rPr>
          <w:t>Положення про організацію системи управління ризиками в банках України та банківських групах</w:t>
        </w:r>
      </w:hyperlink>
      <w:r w:rsidR="004901AB" w:rsidRPr="004211E8">
        <w:rPr>
          <w:rFonts w:ascii="Times New Roman" w:hAnsi="Times New Roman" w:cs="Times New Roman"/>
          <w:bCs/>
          <w:sz w:val="20"/>
          <w:szCs w:val="20"/>
          <w:lang w:val="uk-UA" w:eastAsia="uk-UA"/>
        </w:rPr>
        <w:t>, затвердженого постановою Правління Національного банку України від 11.06.2018 № 64, із змінами та доповненнями;</w:t>
      </w:r>
    </w:p>
    <w:p w:rsidR="00815F18" w:rsidRDefault="004901AB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 w:eastAsia="uk-UA"/>
        </w:rPr>
      </w:pPr>
      <w:r w:rsidRPr="004211E8">
        <w:rPr>
          <w:rFonts w:ascii="Times New Roman" w:hAnsi="Times New Roman" w:cs="Times New Roman"/>
          <w:bCs/>
          <w:sz w:val="20"/>
          <w:szCs w:val="20"/>
          <w:lang w:val="uk-UA" w:eastAsia="uk-UA"/>
        </w:rPr>
        <w:t>Принципів корпоративного управління, затверджених Рішенням Державної комісії з цінних паперів та фондового ринку від 22.07.2014 № 955;</w:t>
      </w:r>
    </w:p>
    <w:p w:rsidR="00815F18" w:rsidRDefault="004901AB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 w:eastAsia="uk-UA"/>
        </w:rPr>
      </w:pPr>
      <w:r w:rsidRPr="004211E8">
        <w:rPr>
          <w:rFonts w:ascii="Times New Roman" w:hAnsi="Times New Roman" w:cs="Times New Roman"/>
          <w:bCs/>
          <w:sz w:val="20"/>
          <w:szCs w:val="20"/>
          <w:lang w:val="uk-UA" w:eastAsia="uk-UA"/>
        </w:rPr>
        <w:t>вимог інших нормативно-правових актів України.</w:t>
      </w:r>
    </w:p>
    <w:p w:rsidR="004901AB" w:rsidRPr="004211E8" w:rsidRDefault="004901AB" w:rsidP="004211E8">
      <w:pPr>
        <w:pStyle w:val="1"/>
        <w:numPr>
          <w:ilvl w:val="0"/>
          <w:numId w:val="48"/>
        </w:numPr>
        <w:rPr>
          <w:rFonts w:ascii="Times New Roman" w:hAnsi="Times New Roman" w:cs="Times New Roman"/>
          <w:b w:val="0"/>
          <w:sz w:val="20"/>
          <w:szCs w:val="20"/>
          <w:lang w:val="uk-UA" w:eastAsia="uk-UA"/>
        </w:rPr>
      </w:pPr>
      <w:bookmarkStart w:id="7" w:name="_Toc5884607"/>
      <w:bookmarkStart w:id="8" w:name="_Toc5884804"/>
      <w:bookmarkStart w:id="9" w:name="_Toc5884894"/>
      <w:bookmarkStart w:id="10" w:name="_Toc5885384"/>
      <w:bookmarkStart w:id="11" w:name="_Toc6234879"/>
      <w:bookmarkEnd w:id="7"/>
      <w:bookmarkEnd w:id="8"/>
      <w:bookmarkEnd w:id="9"/>
      <w:bookmarkEnd w:id="10"/>
      <w:r w:rsidRPr="004211E8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ТЕРМІНИ ТА СКОРОЧЕННЯ</w:t>
      </w:r>
      <w:bookmarkEnd w:id="11"/>
    </w:p>
    <w:p w:rsidR="004901AB" w:rsidRPr="004211E8" w:rsidRDefault="004901AB" w:rsidP="00606569">
      <w:pPr>
        <w:tabs>
          <w:tab w:val="left" w:pos="567"/>
        </w:tabs>
        <w:ind w:left="567" w:hanging="567"/>
        <w:jc w:val="both"/>
        <w:rPr>
          <w:rFonts w:eastAsia="Calibri"/>
          <w:b/>
          <w:lang w:val="ru-RU"/>
        </w:rPr>
      </w:pPr>
      <w:r w:rsidRPr="004211E8">
        <w:rPr>
          <w:lang w:val="uk-UA"/>
        </w:rPr>
        <w:t>3.1. В цьому Положенні терміни та скорочення використовуються в наступ</w:t>
      </w:r>
      <w:r w:rsidRPr="004211E8">
        <w:rPr>
          <w:rFonts w:eastAsia="Calibri"/>
          <w:lang w:val="uk-UA"/>
        </w:rPr>
        <w:t>ному значенні:</w:t>
      </w:r>
    </w:p>
    <w:p w:rsidR="004901AB" w:rsidRPr="004211E8" w:rsidRDefault="004901AB" w:rsidP="00606569">
      <w:pPr>
        <w:tabs>
          <w:tab w:val="left" w:pos="567"/>
        </w:tabs>
        <w:ind w:left="567" w:hanging="567"/>
        <w:jc w:val="both"/>
        <w:rPr>
          <w:rFonts w:eastAsia="Calibri"/>
          <w:bCs/>
          <w:color w:val="000000"/>
          <w:lang w:val="ru-RU" w:eastAsia="uk-UA"/>
        </w:rPr>
      </w:pPr>
      <w:r w:rsidRPr="004211E8">
        <w:rPr>
          <w:rFonts w:eastAsia="Calibri"/>
          <w:b/>
          <w:bCs/>
          <w:color w:val="000000"/>
          <w:lang w:val="uk-UA" w:eastAsia="uk-UA"/>
        </w:rPr>
        <w:t>Комітет –</w:t>
      </w:r>
      <w:r w:rsidRPr="004211E8">
        <w:rPr>
          <w:rFonts w:eastAsia="Calibri"/>
          <w:bCs/>
          <w:color w:val="000000"/>
          <w:lang w:val="uk-UA" w:eastAsia="uk-UA"/>
        </w:rPr>
        <w:t xml:space="preserve"> Комітет з питань визначення винагороди посадовим особам товариства та призначень Наглядової Ради </w:t>
      </w:r>
      <w:r w:rsidR="00606569">
        <w:rPr>
          <w:rFonts w:eastAsia="Calibri"/>
          <w:bCs/>
          <w:color w:val="000000"/>
          <w:lang w:val="uk-UA" w:eastAsia="uk-UA"/>
        </w:rPr>
        <w:t>АТ «УНІВЕРСАЛ БАНК»</w:t>
      </w:r>
      <w:r w:rsidR="00A11315">
        <w:rPr>
          <w:rFonts w:eastAsia="Calibri"/>
          <w:bCs/>
          <w:color w:val="000000"/>
          <w:lang w:val="uk-UA" w:eastAsia="uk-UA"/>
        </w:rPr>
        <w:t>.</w:t>
      </w:r>
    </w:p>
    <w:p w:rsidR="004901AB" w:rsidRPr="00A11315" w:rsidRDefault="004901AB" w:rsidP="00606569">
      <w:pPr>
        <w:tabs>
          <w:tab w:val="left" w:pos="567"/>
        </w:tabs>
        <w:ind w:left="567" w:hanging="567"/>
        <w:jc w:val="both"/>
        <w:rPr>
          <w:b/>
          <w:color w:val="000000"/>
          <w:lang w:val="uk-UA" w:eastAsia="uk-UA"/>
        </w:rPr>
      </w:pPr>
      <w:r w:rsidRPr="004211E8">
        <w:rPr>
          <w:b/>
          <w:bCs/>
          <w:color w:val="000000"/>
          <w:lang w:val="uk-UA" w:eastAsia="uk-UA"/>
        </w:rPr>
        <w:t xml:space="preserve">Фіксована частина </w:t>
      </w:r>
      <w:r w:rsidR="00606569" w:rsidRPr="004211E8">
        <w:rPr>
          <w:b/>
          <w:bCs/>
          <w:color w:val="000000"/>
          <w:lang w:val="uk-UA" w:eastAsia="uk-UA"/>
        </w:rPr>
        <w:t>винагород</w:t>
      </w:r>
      <w:r w:rsidR="00057450" w:rsidRPr="00057450">
        <w:rPr>
          <w:b/>
          <w:bCs/>
          <w:color w:val="000000"/>
          <w:lang w:val="ru-RU" w:eastAsia="uk-UA"/>
        </w:rPr>
        <w:t>и</w:t>
      </w:r>
      <w:r w:rsidR="00606569" w:rsidRPr="004211E8">
        <w:rPr>
          <w:bCs/>
          <w:color w:val="000000"/>
          <w:lang w:val="uk-UA" w:eastAsia="uk-UA"/>
        </w:rPr>
        <w:t xml:space="preserve"> </w:t>
      </w:r>
      <w:r w:rsidRPr="004211E8">
        <w:rPr>
          <w:bCs/>
          <w:color w:val="000000"/>
          <w:lang w:val="uk-UA" w:eastAsia="uk-UA"/>
        </w:rPr>
        <w:t>– включає в себе винагороду (основну та додаткову) членам Наглядової Ради відповідно до укладених з ними цивільно-правових або трудових договорів (контрактів)</w:t>
      </w:r>
      <w:r w:rsidR="00FE6198">
        <w:rPr>
          <w:bCs/>
          <w:color w:val="000000"/>
          <w:lang w:val="uk-UA" w:eastAsia="uk-UA"/>
        </w:rPr>
        <w:t xml:space="preserve">, яка </w:t>
      </w:r>
      <w:r w:rsidR="00057450" w:rsidRPr="00057450">
        <w:rPr>
          <w:bCs/>
          <w:color w:val="000000"/>
          <w:lang w:val="uk-UA" w:eastAsia="uk-UA"/>
        </w:rPr>
        <w:t xml:space="preserve">відображає рівень професійного досвіду та організаційної відповідальності з огляду на </w:t>
      </w:r>
      <w:r w:rsidR="0096277A">
        <w:rPr>
          <w:bCs/>
          <w:color w:val="000000"/>
          <w:lang w:val="uk-UA" w:eastAsia="uk-UA"/>
        </w:rPr>
        <w:t xml:space="preserve">розподіл </w:t>
      </w:r>
      <w:r w:rsidR="00FE6198">
        <w:rPr>
          <w:bCs/>
          <w:color w:val="000000"/>
          <w:lang w:val="uk-UA" w:eastAsia="uk-UA"/>
        </w:rPr>
        <w:t xml:space="preserve">повноважень між </w:t>
      </w:r>
      <w:r w:rsidR="0096277A">
        <w:rPr>
          <w:bCs/>
          <w:color w:val="000000"/>
          <w:lang w:val="uk-UA" w:eastAsia="uk-UA"/>
        </w:rPr>
        <w:t xml:space="preserve">членами </w:t>
      </w:r>
      <w:r w:rsidR="00FE6198">
        <w:rPr>
          <w:bCs/>
          <w:color w:val="000000"/>
          <w:lang w:val="uk-UA" w:eastAsia="uk-UA"/>
        </w:rPr>
        <w:t>Наглядової Ради, який затверджується Рішенням Наглядової Ради</w:t>
      </w:r>
      <w:r w:rsidR="00A11315">
        <w:rPr>
          <w:bCs/>
          <w:color w:val="000000"/>
          <w:lang w:val="uk-UA" w:eastAsia="uk-UA"/>
        </w:rPr>
        <w:t>.</w:t>
      </w:r>
    </w:p>
    <w:p w:rsidR="00F37C0A" w:rsidRDefault="004901AB" w:rsidP="00606569">
      <w:pPr>
        <w:tabs>
          <w:tab w:val="left" w:pos="567"/>
        </w:tabs>
        <w:ind w:left="567" w:hanging="567"/>
        <w:jc w:val="both"/>
        <w:rPr>
          <w:bCs/>
          <w:color w:val="000000"/>
          <w:lang w:val="uk-UA" w:eastAsia="uk-UA"/>
        </w:rPr>
      </w:pPr>
      <w:r w:rsidRPr="004211E8">
        <w:rPr>
          <w:b/>
          <w:bCs/>
          <w:color w:val="000000"/>
          <w:lang w:val="uk-UA" w:eastAsia="uk-UA"/>
        </w:rPr>
        <w:t>Змінна частина винагороди</w:t>
      </w:r>
      <w:r w:rsidRPr="004211E8">
        <w:rPr>
          <w:bCs/>
          <w:color w:val="000000"/>
          <w:lang w:val="uk-UA" w:eastAsia="uk-UA"/>
        </w:rPr>
        <w:t xml:space="preserve"> – це складові винагороди членам Наглядової Ради Банку, які надаються на основі критеріїв оцінки ефективності, включаючи заохочувальні виплати</w:t>
      </w:r>
      <w:r w:rsidR="00A11315">
        <w:rPr>
          <w:bCs/>
          <w:color w:val="000000"/>
          <w:lang w:val="uk-UA" w:eastAsia="uk-UA"/>
        </w:rPr>
        <w:t>.</w:t>
      </w:r>
    </w:p>
    <w:p w:rsidR="004901AB" w:rsidRPr="00F37C0A" w:rsidRDefault="00F37C0A" w:rsidP="00606569">
      <w:pPr>
        <w:tabs>
          <w:tab w:val="left" w:pos="567"/>
        </w:tabs>
        <w:ind w:left="567" w:hanging="567"/>
        <w:jc w:val="both"/>
        <w:rPr>
          <w:b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Договір </w:t>
      </w:r>
      <w:r w:rsidR="00057450" w:rsidRPr="00057450">
        <w:rPr>
          <w:bCs/>
          <w:color w:val="000000"/>
          <w:lang w:val="uk-UA" w:eastAsia="uk-UA"/>
        </w:rPr>
        <w:t>-</w:t>
      </w:r>
      <w:r>
        <w:rPr>
          <w:bCs/>
          <w:color w:val="000000"/>
          <w:lang w:val="uk-UA" w:eastAsia="uk-UA"/>
        </w:rPr>
        <w:t xml:space="preserve"> </w:t>
      </w:r>
      <w:r w:rsidR="00057450" w:rsidRPr="00057450">
        <w:rPr>
          <w:color w:val="000000"/>
          <w:lang w:val="ru-RU"/>
        </w:rPr>
        <w:t xml:space="preserve"> цивільно-правовий або трудовий договір (контракт)</w:t>
      </w:r>
      <w:r>
        <w:rPr>
          <w:color w:val="000000"/>
          <w:lang w:val="uk-UA"/>
        </w:rPr>
        <w:t xml:space="preserve">, укладений між Банком та </w:t>
      </w:r>
      <w:r w:rsidR="0096277A">
        <w:rPr>
          <w:color w:val="000000"/>
          <w:lang w:val="uk-UA"/>
        </w:rPr>
        <w:t xml:space="preserve">членом </w:t>
      </w:r>
      <w:r>
        <w:rPr>
          <w:color w:val="000000"/>
          <w:lang w:val="uk-UA"/>
        </w:rPr>
        <w:t>Наглядової Ради.</w:t>
      </w:r>
    </w:p>
    <w:p w:rsidR="004901AB" w:rsidRPr="004211E8" w:rsidRDefault="004901AB" w:rsidP="004211E8">
      <w:pPr>
        <w:pStyle w:val="1"/>
        <w:numPr>
          <w:ilvl w:val="0"/>
          <w:numId w:val="48"/>
        </w:numPr>
        <w:rPr>
          <w:b w:val="0"/>
          <w:sz w:val="20"/>
          <w:szCs w:val="20"/>
        </w:rPr>
      </w:pPr>
      <w:bookmarkStart w:id="12" w:name="n521"/>
      <w:bookmarkStart w:id="13" w:name="n524"/>
      <w:bookmarkStart w:id="14" w:name="n526"/>
      <w:bookmarkStart w:id="15" w:name="n527"/>
      <w:bookmarkStart w:id="16" w:name="n528"/>
      <w:bookmarkStart w:id="17" w:name="n529"/>
      <w:bookmarkStart w:id="18" w:name="n530"/>
      <w:bookmarkStart w:id="19" w:name="n532"/>
      <w:bookmarkStart w:id="20" w:name="n522"/>
      <w:bookmarkStart w:id="21" w:name="n523"/>
      <w:bookmarkStart w:id="22" w:name="_Toc5884613"/>
      <w:bookmarkStart w:id="23" w:name="_Toc5884810"/>
      <w:bookmarkStart w:id="24" w:name="_Toc5884896"/>
      <w:bookmarkStart w:id="25" w:name="_Toc5885386"/>
      <w:bookmarkStart w:id="26" w:name="n541"/>
      <w:bookmarkStart w:id="27" w:name="_Toc623488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211E8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ВИНАГОРОДА ЧЛЕНІВ НАГЛЯДОВОЇ РАДИ</w:t>
      </w:r>
      <w:bookmarkEnd w:id="27"/>
    </w:p>
    <w:p w:rsidR="00F90F4D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4.1. Членам Наглядової Ради, у період виконання ними своїх обов’язків, компенсуються витрати (у зв’язку з відрядженням тощо), пов’язані  із виконанням функцій члена Наглядової Ради, та може виплачуватись винагорода. Витрати компенсуються відповідно до внутрішніх нормативних документів Банку.</w:t>
      </w:r>
    </w:p>
    <w:p w:rsidR="00E05B7C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4.2. Порядок виплати </w:t>
      </w:r>
      <w:r w:rsidR="0096277A">
        <w:rPr>
          <w:color w:val="000000"/>
          <w:sz w:val="20"/>
          <w:szCs w:val="20"/>
        </w:rPr>
        <w:t>ч</w:t>
      </w:r>
      <w:r w:rsidR="0096277A" w:rsidRPr="004211E8">
        <w:rPr>
          <w:color w:val="000000"/>
          <w:sz w:val="20"/>
          <w:szCs w:val="20"/>
        </w:rPr>
        <w:t xml:space="preserve">ленам </w:t>
      </w:r>
      <w:r w:rsidRPr="004211E8">
        <w:rPr>
          <w:color w:val="000000"/>
          <w:sz w:val="20"/>
          <w:szCs w:val="20"/>
        </w:rPr>
        <w:t>Наглядової Ради</w:t>
      </w:r>
      <w:r w:rsidR="0096277A">
        <w:rPr>
          <w:color w:val="000000"/>
          <w:sz w:val="20"/>
          <w:szCs w:val="20"/>
        </w:rPr>
        <w:t xml:space="preserve"> </w:t>
      </w:r>
      <w:r w:rsidRPr="004211E8">
        <w:rPr>
          <w:color w:val="000000"/>
          <w:sz w:val="20"/>
          <w:szCs w:val="20"/>
        </w:rPr>
        <w:t xml:space="preserve">винагороди визначається законодавством України, Статутом Банку, цим Положенням, а також </w:t>
      </w:r>
      <w:r w:rsidR="00F37C0A">
        <w:rPr>
          <w:color w:val="000000"/>
          <w:sz w:val="20"/>
          <w:szCs w:val="20"/>
        </w:rPr>
        <w:t>Д</w:t>
      </w:r>
      <w:r w:rsidR="00F37C0A" w:rsidRPr="004211E8">
        <w:rPr>
          <w:color w:val="000000"/>
          <w:sz w:val="20"/>
          <w:szCs w:val="20"/>
        </w:rPr>
        <w:t>оговором</w:t>
      </w:r>
      <w:r w:rsidRPr="004211E8">
        <w:rPr>
          <w:color w:val="000000"/>
          <w:sz w:val="20"/>
          <w:szCs w:val="20"/>
        </w:rPr>
        <w:t xml:space="preserve">. Такий </w:t>
      </w:r>
      <w:r w:rsidR="00F37C0A">
        <w:rPr>
          <w:color w:val="000000"/>
          <w:sz w:val="20"/>
          <w:szCs w:val="20"/>
        </w:rPr>
        <w:t>Д</w:t>
      </w:r>
      <w:r w:rsidRPr="004211E8">
        <w:rPr>
          <w:color w:val="000000"/>
          <w:sz w:val="20"/>
          <w:szCs w:val="20"/>
        </w:rPr>
        <w:t xml:space="preserve">оговір  від імені Банку підписується уповноваженою Загальними Зборами </w:t>
      </w:r>
      <w:r w:rsidR="00606569" w:rsidRPr="004211E8">
        <w:rPr>
          <w:color w:val="000000"/>
          <w:sz w:val="20"/>
          <w:szCs w:val="20"/>
        </w:rPr>
        <w:t>Акціонерів</w:t>
      </w:r>
      <w:r w:rsidR="00606569">
        <w:rPr>
          <w:color w:val="000000"/>
          <w:sz w:val="20"/>
          <w:szCs w:val="20"/>
        </w:rPr>
        <w:t xml:space="preserve"> </w:t>
      </w:r>
      <w:r w:rsidRPr="004211E8">
        <w:rPr>
          <w:color w:val="000000"/>
          <w:sz w:val="20"/>
          <w:szCs w:val="20"/>
        </w:rPr>
        <w:t xml:space="preserve">особою на умовах, затверджених рішенням Загальних Зборів Акціонерів. </w:t>
      </w:r>
    </w:p>
    <w:p w:rsidR="00E05B7C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4.3. У разі  укладення цивільно-правового договору такий договір може бути оплатним або безоплатним. </w:t>
      </w:r>
    </w:p>
    <w:p w:rsidR="00F90F4D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4.4. Дія </w:t>
      </w:r>
      <w:r w:rsidR="00567F71">
        <w:rPr>
          <w:color w:val="000000"/>
          <w:sz w:val="20"/>
          <w:szCs w:val="20"/>
        </w:rPr>
        <w:t>Д</w:t>
      </w:r>
      <w:r w:rsidRPr="004211E8">
        <w:rPr>
          <w:color w:val="000000"/>
          <w:sz w:val="20"/>
          <w:szCs w:val="20"/>
        </w:rPr>
        <w:t>оговору з Головою або іншим членом Наглядової Ради</w:t>
      </w:r>
      <w:r w:rsidR="00947BE7">
        <w:rPr>
          <w:color w:val="000000"/>
          <w:sz w:val="20"/>
          <w:szCs w:val="20"/>
        </w:rPr>
        <w:t xml:space="preserve"> </w:t>
      </w:r>
      <w:r w:rsidRPr="004211E8">
        <w:rPr>
          <w:color w:val="000000"/>
          <w:sz w:val="20"/>
          <w:szCs w:val="20"/>
        </w:rPr>
        <w:t>припиняється у разі припинення його повноважень.</w:t>
      </w:r>
    </w:p>
    <w:p w:rsidR="00925435" w:rsidRPr="004211E8" w:rsidRDefault="00925435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</w:p>
    <w:p w:rsidR="004901AB" w:rsidRPr="004211E8" w:rsidRDefault="004901AB" w:rsidP="004211E8">
      <w:pPr>
        <w:pStyle w:val="1"/>
        <w:numPr>
          <w:ilvl w:val="0"/>
          <w:numId w:val="48"/>
        </w:numPr>
        <w:rPr>
          <w:color w:val="auto"/>
          <w:sz w:val="20"/>
          <w:szCs w:val="20"/>
          <w:lang w:val="ru-RU"/>
        </w:rPr>
      </w:pPr>
      <w:bookmarkStart w:id="28" w:name="_Toc5884615"/>
      <w:bookmarkStart w:id="29" w:name="_Toc5884812"/>
      <w:bookmarkStart w:id="30" w:name="_Toc5884898"/>
      <w:bookmarkStart w:id="31" w:name="_Toc5885388"/>
      <w:bookmarkStart w:id="32" w:name="_Toc6234881"/>
      <w:bookmarkEnd w:id="28"/>
      <w:bookmarkEnd w:id="29"/>
      <w:bookmarkEnd w:id="30"/>
      <w:bookmarkEnd w:id="31"/>
      <w:r w:rsidRPr="004211E8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ПРОЦЕДУРА ВИЗНАЧЕННЯ ТА ВИПЛАТИ ВИНАГОРОДИ ЧЛЕНАМ НАГЛЯДОВОЇ РАДИ</w:t>
      </w:r>
      <w:bookmarkEnd w:id="32"/>
    </w:p>
    <w:p w:rsidR="0029590F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bookmarkStart w:id="33" w:name="n856"/>
      <w:bookmarkStart w:id="34" w:name="n857"/>
      <w:bookmarkStart w:id="35" w:name="n858"/>
      <w:bookmarkStart w:id="36" w:name="n859"/>
      <w:bookmarkStart w:id="37" w:name="n860"/>
      <w:bookmarkStart w:id="38" w:name="n861"/>
      <w:bookmarkStart w:id="39" w:name="n79"/>
      <w:bookmarkStart w:id="40" w:name="n80"/>
      <w:bookmarkStart w:id="41" w:name="n81"/>
      <w:bookmarkStart w:id="42" w:name="n82"/>
      <w:bookmarkStart w:id="43" w:name="n83"/>
      <w:bookmarkStart w:id="44" w:name="n84"/>
      <w:bookmarkStart w:id="45" w:name="n542"/>
      <w:bookmarkStart w:id="46" w:name="n54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4211E8">
        <w:rPr>
          <w:color w:val="000000"/>
          <w:sz w:val="20"/>
          <w:szCs w:val="20"/>
        </w:rPr>
        <w:t xml:space="preserve">5.1 Члени Наглядової Ради </w:t>
      </w:r>
      <w:r w:rsidR="0096277A">
        <w:rPr>
          <w:color w:val="000000"/>
          <w:sz w:val="20"/>
          <w:szCs w:val="20"/>
        </w:rPr>
        <w:t xml:space="preserve">банку </w:t>
      </w:r>
      <w:r w:rsidRPr="004211E8">
        <w:rPr>
          <w:color w:val="000000"/>
          <w:sz w:val="20"/>
          <w:szCs w:val="20"/>
        </w:rPr>
        <w:t xml:space="preserve">отримують </w:t>
      </w:r>
      <w:r w:rsidR="0096277A">
        <w:rPr>
          <w:color w:val="000000"/>
          <w:sz w:val="20"/>
          <w:szCs w:val="20"/>
        </w:rPr>
        <w:t>Ф</w:t>
      </w:r>
      <w:r w:rsidR="0096277A" w:rsidRPr="004211E8">
        <w:rPr>
          <w:color w:val="000000"/>
          <w:sz w:val="20"/>
          <w:szCs w:val="20"/>
        </w:rPr>
        <w:t>іксовану</w:t>
      </w:r>
      <w:r w:rsidR="0096277A">
        <w:rPr>
          <w:color w:val="000000"/>
          <w:sz w:val="20"/>
          <w:szCs w:val="20"/>
        </w:rPr>
        <w:t xml:space="preserve"> </w:t>
      </w:r>
      <w:r w:rsidR="003045FF">
        <w:rPr>
          <w:color w:val="000000"/>
          <w:sz w:val="20"/>
          <w:szCs w:val="20"/>
        </w:rPr>
        <w:t>частину</w:t>
      </w:r>
      <w:r w:rsidRPr="004211E8">
        <w:rPr>
          <w:color w:val="000000"/>
          <w:sz w:val="20"/>
          <w:szCs w:val="20"/>
        </w:rPr>
        <w:t xml:space="preserve"> винагород</w:t>
      </w:r>
      <w:r w:rsidR="004C788B">
        <w:rPr>
          <w:color w:val="000000"/>
          <w:sz w:val="20"/>
          <w:szCs w:val="20"/>
        </w:rPr>
        <w:t>и</w:t>
      </w:r>
      <w:r w:rsidRPr="004211E8">
        <w:rPr>
          <w:color w:val="000000"/>
          <w:sz w:val="20"/>
          <w:szCs w:val="20"/>
        </w:rPr>
        <w:t xml:space="preserve"> у розмірі, встановленому </w:t>
      </w:r>
      <w:r w:rsidR="0096277A">
        <w:rPr>
          <w:color w:val="000000"/>
          <w:sz w:val="20"/>
          <w:szCs w:val="20"/>
        </w:rPr>
        <w:t>р</w:t>
      </w:r>
      <w:r w:rsidR="0096277A" w:rsidRPr="004211E8">
        <w:rPr>
          <w:color w:val="000000"/>
          <w:sz w:val="20"/>
          <w:szCs w:val="20"/>
        </w:rPr>
        <w:t xml:space="preserve">ішенням </w:t>
      </w:r>
      <w:r w:rsidRPr="004211E8">
        <w:rPr>
          <w:color w:val="000000"/>
          <w:sz w:val="20"/>
          <w:szCs w:val="20"/>
        </w:rPr>
        <w:t>Загальних Зборів Акціонерів.</w:t>
      </w:r>
    </w:p>
    <w:p w:rsidR="00E0326E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lastRenderedPageBreak/>
        <w:t>5.2. Порядок оплати та індивідуальний розмір винагороди (сума до оподаткування) визначаються у відповідних Додатках до Договору.</w:t>
      </w:r>
    </w:p>
    <w:p w:rsidR="00E0326E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5.3. </w:t>
      </w:r>
      <w:r w:rsidR="001677D3">
        <w:rPr>
          <w:color w:val="000000"/>
          <w:sz w:val="20"/>
          <w:szCs w:val="20"/>
        </w:rPr>
        <w:t>В</w:t>
      </w:r>
      <w:r w:rsidRPr="004211E8">
        <w:rPr>
          <w:color w:val="000000"/>
          <w:sz w:val="20"/>
          <w:szCs w:val="20"/>
        </w:rPr>
        <w:t>инагорода членам Наглядової Ради виплачується</w:t>
      </w:r>
      <w:r w:rsidR="0087764B" w:rsidRPr="0087764B">
        <w:rPr>
          <w:color w:val="000000"/>
          <w:sz w:val="20"/>
          <w:szCs w:val="20"/>
          <w:lang w:val="ru-RU"/>
        </w:rPr>
        <w:t xml:space="preserve"> </w:t>
      </w:r>
      <w:r w:rsidRPr="004211E8">
        <w:rPr>
          <w:color w:val="000000"/>
          <w:sz w:val="20"/>
          <w:szCs w:val="20"/>
        </w:rPr>
        <w:t>у</w:t>
      </w:r>
      <w:r w:rsidR="004A2E23">
        <w:rPr>
          <w:color w:val="000000"/>
          <w:sz w:val="20"/>
          <w:szCs w:val="20"/>
        </w:rPr>
        <w:t xml:space="preserve"> грошовій формі</w:t>
      </w:r>
      <w:r w:rsidR="0087764B" w:rsidRPr="0087764B">
        <w:rPr>
          <w:color w:val="000000"/>
          <w:sz w:val="20"/>
          <w:szCs w:val="20"/>
          <w:lang w:val="ru-RU"/>
        </w:rPr>
        <w:t>.</w:t>
      </w:r>
      <w:r w:rsidRPr="004211E8">
        <w:rPr>
          <w:color w:val="000000"/>
          <w:sz w:val="20"/>
          <w:szCs w:val="20"/>
        </w:rPr>
        <w:t xml:space="preserve"> Витрати на виплату винагороди членам Наглядової Ради віднос</w:t>
      </w:r>
      <w:r w:rsidR="0087764B" w:rsidRPr="0087764B">
        <w:rPr>
          <w:color w:val="000000"/>
          <w:sz w:val="20"/>
          <w:szCs w:val="20"/>
          <w:lang w:val="ru-RU"/>
        </w:rPr>
        <w:t>я</w:t>
      </w:r>
      <w:r w:rsidRPr="004211E8">
        <w:rPr>
          <w:color w:val="000000"/>
          <w:sz w:val="20"/>
          <w:szCs w:val="20"/>
        </w:rPr>
        <w:t>ться на витрати Банку.</w:t>
      </w:r>
    </w:p>
    <w:p w:rsidR="00483561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5.4. Банк виплачує винагороду членам Наглядової Ради на </w:t>
      </w:r>
      <w:r w:rsidR="00AD7528">
        <w:rPr>
          <w:color w:val="000000"/>
          <w:sz w:val="20"/>
          <w:szCs w:val="20"/>
        </w:rPr>
        <w:t xml:space="preserve">їх </w:t>
      </w:r>
      <w:r w:rsidRPr="004211E8">
        <w:rPr>
          <w:color w:val="000000"/>
          <w:sz w:val="20"/>
          <w:szCs w:val="20"/>
        </w:rPr>
        <w:t xml:space="preserve">банківський/поточний рахунок відповідно до укладених з ними </w:t>
      </w:r>
      <w:r w:rsidR="00AD7528">
        <w:rPr>
          <w:color w:val="000000"/>
          <w:sz w:val="20"/>
          <w:szCs w:val="20"/>
        </w:rPr>
        <w:t>Д</w:t>
      </w:r>
      <w:r w:rsidRPr="004211E8">
        <w:rPr>
          <w:color w:val="000000"/>
          <w:sz w:val="20"/>
          <w:szCs w:val="20"/>
        </w:rPr>
        <w:t>оговорів.</w:t>
      </w:r>
    </w:p>
    <w:p w:rsidR="00FF4E6E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5.5. Оплата винагороди за неповний (перший та/або останній) місяць </w:t>
      </w:r>
      <w:r w:rsidR="00AD7528">
        <w:rPr>
          <w:color w:val="000000"/>
          <w:sz w:val="20"/>
          <w:szCs w:val="20"/>
        </w:rPr>
        <w:t>здійснюється</w:t>
      </w:r>
      <w:r w:rsidR="00AD7528" w:rsidRPr="004211E8">
        <w:rPr>
          <w:color w:val="000000"/>
          <w:sz w:val="20"/>
          <w:szCs w:val="20"/>
        </w:rPr>
        <w:t xml:space="preserve"> </w:t>
      </w:r>
      <w:r w:rsidRPr="004211E8">
        <w:rPr>
          <w:color w:val="000000"/>
          <w:sz w:val="20"/>
          <w:szCs w:val="20"/>
        </w:rPr>
        <w:t xml:space="preserve">пропорційно до кількості календарних днів, протягом яких член Наглядової Ради виконував свої </w:t>
      </w:r>
      <w:r w:rsidR="00F37C0A">
        <w:rPr>
          <w:color w:val="000000"/>
          <w:sz w:val="20"/>
          <w:szCs w:val="20"/>
        </w:rPr>
        <w:t>функції</w:t>
      </w:r>
      <w:r w:rsidRPr="004211E8">
        <w:rPr>
          <w:color w:val="000000"/>
          <w:sz w:val="20"/>
          <w:szCs w:val="20"/>
        </w:rPr>
        <w:t xml:space="preserve">, передбачені законодавством України. </w:t>
      </w:r>
    </w:p>
    <w:p w:rsidR="00FF4E6E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5.6.  Рішення про зміну розміру та/або порядку виплати </w:t>
      </w:r>
      <w:r w:rsidR="00557991">
        <w:rPr>
          <w:color w:val="000000"/>
          <w:sz w:val="20"/>
          <w:szCs w:val="20"/>
        </w:rPr>
        <w:t xml:space="preserve">Фіксованої та Змінної </w:t>
      </w:r>
      <w:r w:rsidRPr="004211E8">
        <w:rPr>
          <w:color w:val="000000"/>
          <w:sz w:val="20"/>
          <w:szCs w:val="20"/>
        </w:rPr>
        <w:t>винагороди членам Наглядової Ради може бути прийнято, зокрема, але не виключно, за результатами оцінки ефективності діяльності Наглядової Ради в цілому та оцінки діяльності кожного члена Наглядової Ради окремо</w:t>
      </w:r>
      <w:r w:rsidR="0096277A">
        <w:rPr>
          <w:color w:val="000000"/>
          <w:sz w:val="20"/>
          <w:szCs w:val="20"/>
        </w:rPr>
        <w:t>.</w:t>
      </w:r>
    </w:p>
    <w:p w:rsidR="00F90F4D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5.7. Порядок визначення ефективності діяльності Наглядової Ради в цілому регулюється внутрішніми нормативними документами Банку.</w:t>
      </w:r>
    </w:p>
    <w:p w:rsidR="00483561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5.8. У разі прийняття Загальними Зборами </w:t>
      </w:r>
      <w:r w:rsidR="00CE0FB6">
        <w:rPr>
          <w:color w:val="000000"/>
          <w:sz w:val="20"/>
          <w:szCs w:val="20"/>
        </w:rPr>
        <w:t xml:space="preserve">Акціонерів </w:t>
      </w:r>
      <w:r w:rsidRPr="004211E8">
        <w:rPr>
          <w:color w:val="000000"/>
          <w:sz w:val="20"/>
          <w:szCs w:val="20"/>
        </w:rPr>
        <w:t xml:space="preserve">рішення про зміну розміру та/або порядку виплати винагороди діючим членам Наглядової Ради, з ними мають бути укладені нові цивільно-правові договори, або додаткові угоди про зміну діючих Договорів, умови яких затверджуються Загальними </w:t>
      </w:r>
      <w:r w:rsidR="00CE0FB6">
        <w:rPr>
          <w:color w:val="000000"/>
          <w:sz w:val="20"/>
          <w:szCs w:val="20"/>
        </w:rPr>
        <w:t>З</w:t>
      </w:r>
      <w:r w:rsidRPr="004211E8">
        <w:rPr>
          <w:color w:val="000000"/>
          <w:sz w:val="20"/>
          <w:szCs w:val="20"/>
        </w:rPr>
        <w:t xml:space="preserve">борами Акціонерів. </w:t>
      </w:r>
    </w:p>
    <w:p w:rsidR="001B6DB9" w:rsidRPr="004211E8" w:rsidRDefault="004901AB" w:rsidP="00606569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5.9. Загальні Збори Акціонерів визначають наявність </w:t>
      </w:r>
      <w:r w:rsidR="0096277A">
        <w:rPr>
          <w:color w:val="000000"/>
          <w:sz w:val="20"/>
          <w:szCs w:val="20"/>
        </w:rPr>
        <w:t>З</w:t>
      </w:r>
      <w:r w:rsidR="0096277A" w:rsidRPr="004211E8">
        <w:rPr>
          <w:color w:val="000000"/>
          <w:sz w:val="20"/>
          <w:szCs w:val="20"/>
        </w:rPr>
        <w:t xml:space="preserve">мінної </w:t>
      </w:r>
      <w:r w:rsidRPr="004211E8">
        <w:rPr>
          <w:color w:val="000000"/>
          <w:sz w:val="20"/>
          <w:szCs w:val="20"/>
        </w:rPr>
        <w:t>частини винагороди</w:t>
      </w:r>
      <w:r w:rsidR="001677D3">
        <w:rPr>
          <w:color w:val="000000"/>
          <w:sz w:val="20"/>
          <w:szCs w:val="20"/>
        </w:rPr>
        <w:t>.</w:t>
      </w:r>
      <w:r w:rsidRPr="004211E8">
        <w:rPr>
          <w:color w:val="000000"/>
          <w:sz w:val="20"/>
          <w:szCs w:val="20"/>
        </w:rPr>
        <w:t xml:space="preserve"> </w:t>
      </w:r>
    </w:p>
    <w:p w:rsidR="004901AB" w:rsidRPr="004211E8" w:rsidRDefault="004901AB" w:rsidP="004211E8">
      <w:pPr>
        <w:pStyle w:val="1"/>
        <w:numPr>
          <w:ilvl w:val="0"/>
          <w:numId w:val="48"/>
        </w:num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bookmarkStart w:id="47" w:name="_Toc5884617"/>
      <w:bookmarkStart w:id="48" w:name="_Toc5884814"/>
      <w:bookmarkStart w:id="49" w:name="_Toc5884900"/>
      <w:bookmarkStart w:id="50" w:name="_Toc5885390"/>
      <w:bookmarkStart w:id="51" w:name="_Toc6234882"/>
      <w:bookmarkEnd w:id="47"/>
      <w:bookmarkEnd w:id="48"/>
      <w:bookmarkEnd w:id="49"/>
      <w:bookmarkEnd w:id="50"/>
      <w:r w:rsidRPr="004211E8">
        <w:rPr>
          <w:rFonts w:ascii="Times New Roman" w:hAnsi="Times New Roman" w:cs="Times New Roman"/>
          <w:color w:val="000000"/>
          <w:sz w:val="20"/>
          <w:szCs w:val="20"/>
          <w:lang w:val="uk-UA"/>
        </w:rPr>
        <w:t>ЗВІТ ПРО ВИНАГОРОДУ</w:t>
      </w:r>
      <w:bookmarkEnd w:id="51"/>
    </w:p>
    <w:p w:rsidR="00815F18" w:rsidRDefault="004901AB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  <w:lang w:val="ru-RU"/>
        </w:rPr>
      </w:pPr>
      <w:r w:rsidRPr="004211E8">
        <w:rPr>
          <w:color w:val="000000"/>
          <w:sz w:val="20"/>
          <w:szCs w:val="20"/>
        </w:rPr>
        <w:t>6.1.</w:t>
      </w:r>
      <w:r w:rsidR="00BF4F51" w:rsidRPr="00631BF5">
        <w:rPr>
          <w:color w:val="000000"/>
        </w:rPr>
        <w:t xml:space="preserve"> </w:t>
      </w:r>
      <w:r w:rsidR="00FC26FD">
        <w:rPr>
          <w:color w:val="000000"/>
          <w:sz w:val="20"/>
          <w:szCs w:val="20"/>
        </w:rPr>
        <w:t xml:space="preserve">Комітет </w:t>
      </w:r>
      <w:r w:rsidR="00300651">
        <w:rPr>
          <w:color w:val="000000"/>
          <w:sz w:val="20"/>
          <w:szCs w:val="20"/>
        </w:rPr>
        <w:t xml:space="preserve">щорічно </w:t>
      </w:r>
      <w:r w:rsidRPr="004211E8">
        <w:rPr>
          <w:color w:val="000000"/>
          <w:sz w:val="20"/>
          <w:szCs w:val="20"/>
        </w:rPr>
        <w:t>готує проект Звіт</w:t>
      </w:r>
      <w:r w:rsidR="00FC26FD">
        <w:rPr>
          <w:color w:val="000000"/>
          <w:sz w:val="20"/>
          <w:szCs w:val="20"/>
        </w:rPr>
        <w:t>у</w:t>
      </w:r>
      <w:r w:rsidR="00CE0FB6">
        <w:rPr>
          <w:color w:val="000000"/>
          <w:sz w:val="20"/>
          <w:szCs w:val="20"/>
        </w:rPr>
        <w:t xml:space="preserve"> </w:t>
      </w:r>
      <w:r w:rsidRPr="004211E8">
        <w:rPr>
          <w:color w:val="000000"/>
          <w:sz w:val="20"/>
          <w:szCs w:val="20"/>
        </w:rPr>
        <w:t xml:space="preserve">про винагороду </w:t>
      </w:r>
      <w:r w:rsidR="00FC26FD">
        <w:rPr>
          <w:color w:val="000000"/>
          <w:sz w:val="20"/>
          <w:szCs w:val="20"/>
        </w:rPr>
        <w:t xml:space="preserve">та надає </w:t>
      </w:r>
      <w:r w:rsidR="00CE0FB6">
        <w:rPr>
          <w:color w:val="000000"/>
          <w:sz w:val="20"/>
          <w:szCs w:val="20"/>
        </w:rPr>
        <w:t xml:space="preserve">його </w:t>
      </w:r>
      <w:r w:rsidR="00FC26FD">
        <w:rPr>
          <w:color w:val="000000"/>
          <w:sz w:val="20"/>
          <w:szCs w:val="20"/>
        </w:rPr>
        <w:t>на роз</w:t>
      </w:r>
      <w:r w:rsidR="00CE0FB6">
        <w:rPr>
          <w:color w:val="000000"/>
          <w:sz w:val="20"/>
          <w:szCs w:val="20"/>
        </w:rPr>
        <w:t>г</w:t>
      </w:r>
      <w:r w:rsidR="00FC26FD">
        <w:rPr>
          <w:color w:val="000000"/>
          <w:sz w:val="20"/>
          <w:szCs w:val="20"/>
        </w:rPr>
        <w:t>ляд Наглядовій Раді</w:t>
      </w:r>
      <w:r w:rsidR="00CE0FB6">
        <w:rPr>
          <w:color w:val="000000"/>
          <w:sz w:val="20"/>
          <w:szCs w:val="20"/>
        </w:rPr>
        <w:t xml:space="preserve"> </w:t>
      </w:r>
      <w:r w:rsidR="0096277A">
        <w:rPr>
          <w:color w:val="000000"/>
          <w:sz w:val="20"/>
          <w:szCs w:val="20"/>
        </w:rPr>
        <w:t xml:space="preserve"> </w:t>
      </w:r>
      <w:r w:rsidRPr="004211E8">
        <w:rPr>
          <w:color w:val="000000"/>
          <w:sz w:val="20"/>
          <w:szCs w:val="20"/>
        </w:rPr>
        <w:t>(</w:t>
      </w:r>
      <w:r w:rsidR="00CE0FB6">
        <w:rPr>
          <w:color w:val="000000"/>
          <w:sz w:val="20"/>
          <w:szCs w:val="20"/>
        </w:rPr>
        <w:t>ф</w:t>
      </w:r>
      <w:r w:rsidR="00CE0FB6" w:rsidRPr="004211E8">
        <w:rPr>
          <w:color w:val="000000"/>
          <w:sz w:val="20"/>
          <w:szCs w:val="20"/>
        </w:rPr>
        <w:t xml:space="preserve">орма </w:t>
      </w:r>
      <w:r w:rsidRPr="004211E8">
        <w:rPr>
          <w:color w:val="000000"/>
          <w:sz w:val="20"/>
          <w:szCs w:val="20"/>
        </w:rPr>
        <w:t>Звіту про винагороду наведена у Додатку 1</w:t>
      </w:r>
      <w:r w:rsidR="00CE0FB6">
        <w:rPr>
          <w:color w:val="000000"/>
          <w:sz w:val="20"/>
          <w:szCs w:val="20"/>
        </w:rPr>
        <w:t xml:space="preserve"> до цього Положення</w:t>
      </w:r>
      <w:r w:rsidRPr="004211E8">
        <w:rPr>
          <w:color w:val="000000"/>
          <w:sz w:val="20"/>
          <w:szCs w:val="20"/>
        </w:rPr>
        <w:t>).</w:t>
      </w:r>
    </w:p>
    <w:p w:rsidR="00815F18" w:rsidRDefault="004901AB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  <w:lang w:val="ru-RU"/>
        </w:rPr>
      </w:pPr>
      <w:r w:rsidRPr="004211E8">
        <w:rPr>
          <w:color w:val="000000"/>
          <w:sz w:val="20"/>
          <w:szCs w:val="20"/>
        </w:rPr>
        <w:t xml:space="preserve">6.2. </w:t>
      </w:r>
      <w:r w:rsidR="00FC26FD">
        <w:rPr>
          <w:color w:val="000000"/>
          <w:sz w:val="20"/>
          <w:szCs w:val="20"/>
        </w:rPr>
        <w:t xml:space="preserve"> Наглядова Рада </w:t>
      </w:r>
      <w:r w:rsidRPr="004211E8">
        <w:rPr>
          <w:color w:val="000000"/>
          <w:sz w:val="20"/>
          <w:szCs w:val="20"/>
        </w:rPr>
        <w:t xml:space="preserve">погоджує </w:t>
      </w:r>
      <w:r w:rsidR="00FC26FD">
        <w:rPr>
          <w:color w:val="000000"/>
          <w:sz w:val="20"/>
          <w:szCs w:val="20"/>
        </w:rPr>
        <w:t xml:space="preserve">Звіт про винагороду та </w:t>
      </w:r>
      <w:r w:rsidR="004336E9">
        <w:rPr>
          <w:color w:val="000000"/>
          <w:sz w:val="20"/>
          <w:szCs w:val="20"/>
        </w:rPr>
        <w:t>подає</w:t>
      </w:r>
      <w:r w:rsidR="00FC26FD">
        <w:rPr>
          <w:color w:val="000000"/>
          <w:sz w:val="20"/>
          <w:szCs w:val="20"/>
        </w:rPr>
        <w:t xml:space="preserve"> </w:t>
      </w:r>
      <w:r w:rsidR="00CE0FB6">
        <w:rPr>
          <w:color w:val="000000"/>
          <w:sz w:val="20"/>
          <w:szCs w:val="20"/>
        </w:rPr>
        <w:t xml:space="preserve">його </w:t>
      </w:r>
      <w:r w:rsidR="00FC26FD">
        <w:rPr>
          <w:color w:val="000000"/>
          <w:sz w:val="20"/>
          <w:szCs w:val="20"/>
        </w:rPr>
        <w:t>на</w:t>
      </w:r>
      <w:r w:rsidR="004336E9">
        <w:rPr>
          <w:color w:val="000000"/>
          <w:sz w:val="20"/>
          <w:szCs w:val="20"/>
        </w:rPr>
        <w:t xml:space="preserve"> розгляд та</w:t>
      </w:r>
      <w:r w:rsidR="00FC26FD">
        <w:rPr>
          <w:color w:val="000000"/>
          <w:sz w:val="20"/>
          <w:szCs w:val="20"/>
        </w:rPr>
        <w:t xml:space="preserve"> затвердження Загальними Зборами</w:t>
      </w:r>
      <w:r w:rsidRPr="004211E8">
        <w:rPr>
          <w:color w:val="000000"/>
          <w:sz w:val="20"/>
          <w:szCs w:val="20"/>
        </w:rPr>
        <w:t xml:space="preserve"> Акціонерів</w:t>
      </w:r>
      <w:r w:rsidR="00FC26FD">
        <w:rPr>
          <w:color w:val="000000"/>
          <w:sz w:val="20"/>
          <w:szCs w:val="20"/>
        </w:rPr>
        <w:t xml:space="preserve">. </w:t>
      </w:r>
    </w:p>
    <w:p w:rsidR="00815F18" w:rsidRDefault="00FC26FD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9B7249"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>3</w:t>
      </w:r>
      <w:r w:rsidRPr="009B7249">
        <w:rPr>
          <w:color w:val="000000"/>
          <w:sz w:val="20"/>
          <w:szCs w:val="20"/>
        </w:rPr>
        <w:t>. Звіт про винагороду затверджується рішенням Загальних Зборів Акціонерів.</w:t>
      </w:r>
    </w:p>
    <w:p w:rsidR="00815F18" w:rsidRDefault="004901AB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6.</w:t>
      </w:r>
      <w:r w:rsidR="00FC26FD">
        <w:rPr>
          <w:color w:val="000000"/>
          <w:sz w:val="20"/>
          <w:szCs w:val="20"/>
        </w:rPr>
        <w:t>4</w:t>
      </w:r>
      <w:r w:rsidRPr="004211E8">
        <w:rPr>
          <w:color w:val="000000"/>
          <w:sz w:val="20"/>
          <w:szCs w:val="20"/>
        </w:rPr>
        <w:t>. Звіт про винагороду повинен містити інформацію про ефективність виконання кожним членом Наглядової Ради своїх функцій, включаючи інформацію про:</w:t>
      </w:r>
    </w:p>
    <w:p w:rsidR="00DD7367" w:rsidRPr="004211E8" w:rsidRDefault="004901AB" w:rsidP="00CE0FB6">
      <w:pPr>
        <w:pStyle w:val="rvps2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фактичну присутність на засіданнях Наглядової Ради та комітетів Наглядової Ради і причини відсутності;</w:t>
      </w:r>
    </w:p>
    <w:p w:rsidR="00DD7367" w:rsidRPr="004211E8" w:rsidRDefault="004901AB">
      <w:pPr>
        <w:pStyle w:val="rvps2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рішення, від прийняття яких член Наглядової Ради відмовився, оскільки конфлікт інтересів не давав змоги повною мірою виконати свої обов’язки без шкоди для інтересів Банку, його вкладників та учасників;</w:t>
      </w:r>
    </w:p>
    <w:p w:rsidR="00DD7367" w:rsidRPr="004211E8" w:rsidRDefault="004901AB">
      <w:pPr>
        <w:pStyle w:val="rvps2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рішення про операції з пов’язаними з Банком особами, прийняті за підтримки члена Наглядової Ради;</w:t>
      </w:r>
    </w:p>
    <w:p w:rsidR="00DD7367" w:rsidRPr="004211E8" w:rsidRDefault="004901AB">
      <w:pPr>
        <w:pStyle w:val="rvps2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несвоєчасне або неналежне виконання зобов’язань перед Банком, пов’язаними з Банком особами, рішення щодо операцій з якими було прийнято за підтримки члена Наглядової Ради;</w:t>
      </w:r>
    </w:p>
    <w:p w:rsidR="00DD7367" w:rsidRPr="004211E8" w:rsidRDefault="004901AB">
      <w:pPr>
        <w:pStyle w:val="rvps2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підтверджені факти неприйнятної поведінки члена Наглядової Ради (включаючи повідомлені конфіденційним шляхом) та вжиті за результатами розслідування заходи;</w:t>
      </w:r>
    </w:p>
    <w:p w:rsidR="00DD7367" w:rsidRPr="004211E8" w:rsidRDefault="004901AB">
      <w:pPr>
        <w:pStyle w:val="rvps2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наявність обґрунтування щодо виплати/відстрочення/зменшення/повернення змінної частини винагороди члена Наглядової Ради.</w:t>
      </w:r>
    </w:p>
    <w:p w:rsidR="009F0319" w:rsidRDefault="00EF5E8B" w:rsidP="00CE0FB6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6.5. </w:t>
      </w:r>
      <w:r w:rsidR="00F72F13">
        <w:rPr>
          <w:sz w:val="20"/>
          <w:szCs w:val="20"/>
        </w:rPr>
        <w:t>З метою підготовки Звіту про винагороду члени</w:t>
      </w:r>
      <w:r>
        <w:rPr>
          <w:sz w:val="20"/>
          <w:szCs w:val="20"/>
        </w:rPr>
        <w:t xml:space="preserve"> та секретар</w:t>
      </w:r>
      <w:r w:rsidR="00F72F13">
        <w:rPr>
          <w:sz w:val="20"/>
          <w:szCs w:val="20"/>
        </w:rPr>
        <w:t xml:space="preserve"> Ком</w:t>
      </w:r>
      <w:r w:rsidR="00FA61FA">
        <w:rPr>
          <w:sz w:val="20"/>
          <w:szCs w:val="20"/>
        </w:rPr>
        <w:t>ітету мають право звертатися до</w:t>
      </w:r>
      <w:r w:rsidR="00F72F13">
        <w:rPr>
          <w:sz w:val="20"/>
          <w:szCs w:val="20"/>
        </w:rPr>
        <w:t xml:space="preserve"> </w:t>
      </w:r>
      <w:r w:rsidR="00CE0FB6">
        <w:rPr>
          <w:sz w:val="20"/>
          <w:szCs w:val="20"/>
        </w:rPr>
        <w:t xml:space="preserve">Корпоративного </w:t>
      </w:r>
      <w:r w:rsidR="00F72F13">
        <w:rPr>
          <w:sz w:val="20"/>
          <w:szCs w:val="20"/>
        </w:rPr>
        <w:t xml:space="preserve">секретаря, структурних підрозділів Банку, членів Наглядової Ради, членів Правління з запитами про надання інформації у межах </w:t>
      </w:r>
      <w:r w:rsidR="00FA61FA">
        <w:rPr>
          <w:sz w:val="20"/>
          <w:szCs w:val="20"/>
          <w:lang w:val="ru-RU"/>
        </w:rPr>
        <w:t xml:space="preserve">їх </w:t>
      </w:r>
      <w:r w:rsidR="00F72F13">
        <w:rPr>
          <w:sz w:val="20"/>
          <w:szCs w:val="20"/>
        </w:rPr>
        <w:t xml:space="preserve">компетенції. Запит надсилається засобами корпоративної електронної пошти на адресу </w:t>
      </w:r>
      <w:r w:rsidR="00FA61FA">
        <w:rPr>
          <w:sz w:val="20"/>
          <w:szCs w:val="20"/>
        </w:rPr>
        <w:t>відповідальних осіб</w:t>
      </w:r>
      <w:r w:rsidR="00F72F13">
        <w:rPr>
          <w:sz w:val="20"/>
          <w:szCs w:val="20"/>
        </w:rPr>
        <w:t xml:space="preserve">. </w:t>
      </w:r>
    </w:p>
    <w:p w:rsidR="004211E8" w:rsidRPr="00606569" w:rsidRDefault="00EF5E8B" w:rsidP="00CE0FB6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6.6. </w:t>
      </w:r>
      <w:r w:rsidR="00F72F13">
        <w:rPr>
          <w:sz w:val="20"/>
          <w:szCs w:val="20"/>
        </w:rPr>
        <w:t>К</w:t>
      </w:r>
      <w:r w:rsidR="009571BB">
        <w:rPr>
          <w:sz w:val="20"/>
          <w:szCs w:val="20"/>
        </w:rPr>
        <w:t>орпоративний секретар, к</w:t>
      </w:r>
      <w:r w:rsidR="00F72F13">
        <w:rPr>
          <w:sz w:val="20"/>
          <w:szCs w:val="20"/>
        </w:rPr>
        <w:t xml:space="preserve">ерівник структурного підрозділу, член Наглядової Ради, член Правління, який отримав запит члена </w:t>
      </w:r>
      <w:r>
        <w:rPr>
          <w:sz w:val="20"/>
          <w:szCs w:val="20"/>
        </w:rPr>
        <w:t xml:space="preserve">або секретаря </w:t>
      </w:r>
      <w:r w:rsidR="00F72F13">
        <w:rPr>
          <w:sz w:val="20"/>
          <w:szCs w:val="20"/>
        </w:rPr>
        <w:t>Комітету про надання інформації для</w:t>
      </w:r>
      <w:r w:rsidR="00EA2CE4">
        <w:rPr>
          <w:sz w:val="20"/>
          <w:szCs w:val="20"/>
        </w:rPr>
        <w:t xml:space="preserve"> підготовки Звіту про винагороду</w:t>
      </w:r>
      <w:r w:rsidR="00F72F13">
        <w:rPr>
          <w:sz w:val="20"/>
          <w:szCs w:val="20"/>
        </w:rPr>
        <w:t xml:space="preserve">, має засобами корпоративної електронної пошти надати </w:t>
      </w:r>
      <w:r w:rsidR="00F72F13" w:rsidRPr="00BC4C3C">
        <w:rPr>
          <w:sz w:val="20"/>
          <w:szCs w:val="20"/>
        </w:rPr>
        <w:t>свою аргументовану відповідь, що містить запитувану інформацію</w:t>
      </w:r>
      <w:r w:rsidR="00F72F13">
        <w:rPr>
          <w:sz w:val="20"/>
          <w:szCs w:val="20"/>
        </w:rPr>
        <w:t>.</w:t>
      </w:r>
    </w:p>
    <w:p w:rsidR="00DD7367" w:rsidRPr="004211E8" w:rsidRDefault="004901AB" w:rsidP="00CE0FB6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6.</w:t>
      </w:r>
      <w:r w:rsidR="00057450" w:rsidRPr="00057450">
        <w:rPr>
          <w:color w:val="000000"/>
          <w:sz w:val="20"/>
          <w:szCs w:val="20"/>
          <w:lang w:val="ru-RU"/>
        </w:rPr>
        <w:t>7</w:t>
      </w:r>
      <w:r w:rsidRPr="004211E8">
        <w:rPr>
          <w:color w:val="000000"/>
          <w:sz w:val="20"/>
          <w:szCs w:val="20"/>
        </w:rPr>
        <w:t xml:space="preserve">. Банк обробляє персональні дані </w:t>
      </w:r>
      <w:r w:rsidR="00CE0FB6">
        <w:rPr>
          <w:color w:val="000000"/>
          <w:sz w:val="20"/>
          <w:szCs w:val="20"/>
        </w:rPr>
        <w:t>ч</w:t>
      </w:r>
      <w:r w:rsidR="00CE0FB6" w:rsidRPr="004211E8">
        <w:rPr>
          <w:color w:val="000000"/>
          <w:sz w:val="20"/>
          <w:szCs w:val="20"/>
        </w:rPr>
        <w:t xml:space="preserve">ленів </w:t>
      </w:r>
      <w:r w:rsidRPr="004211E8">
        <w:rPr>
          <w:color w:val="000000"/>
          <w:sz w:val="20"/>
          <w:szCs w:val="20"/>
        </w:rPr>
        <w:t xml:space="preserve">Наглядової Ради, що включаються до Звіту про винагороду відповідно до цього Положення, виключно з метою збільшення корпоративної прозорості щодо винагороди </w:t>
      </w:r>
      <w:r w:rsidR="00CE0FB6">
        <w:rPr>
          <w:color w:val="000000"/>
          <w:sz w:val="20"/>
          <w:szCs w:val="20"/>
        </w:rPr>
        <w:t>ч</w:t>
      </w:r>
      <w:r w:rsidR="00CE0FB6" w:rsidRPr="004211E8">
        <w:rPr>
          <w:color w:val="000000"/>
          <w:sz w:val="20"/>
          <w:szCs w:val="20"/>
        </w:rPr>
        <w:t xml:space="preserve">ленів </w:t>
      </w:r>
      <w:r w:rsidRPr="004211E8">
        <w:rPr>
          <w:color w:val="000000"/>
          <w:sz w:val="20"/>
          <w:szCs w:val="20"/>
        </w:rPr>
        <w:t xml:space="preserve">Наглядової Ради з метою посилення їх підзвітності та забезпечення дієвого контролю Акціонерами за винагородою </w:t>
      </w:r>
      <w:r w:rsidR="00CE0FB6">
        <w:rPr>
          <w:color w:val="000000"/>
          <w:sz w:val="20"/>
          <w:szCs w:val="20"/>
        </w:rPr>
        <w:t>ч</w:t>
      </w:r>
      <w:r w:rsidR="00CE0FB6" w:rsidRPr="004211E8">
        <w:rPr>
          <w:color w:val="000000"/>
          <w:sz w:val="20"/>
          <w:szCs w:val="20"/>
        </w:rPr>
        <w:t xml:space="preserve">ленів </w:t>
      </w:r>
      <w:r w:rsidRPr="004211E8">
        <w:rPr>
          <w:color w:val="000000"/>
          <w:sz w:val="20"/>
          <w:szCs w:val="20"/>
        </w:rPr>
        <w:t>Наглядової Ради.</w:t>
      </w:r>
    </w:p>
    <w:p w:rsidR="004901AB" w:rsidRPr="004211E8" w:rsidRDefault="004901AB" w:rsidP="004211E8">
      <w:pPr>
        <w:pStyle w:val="1"/>
        <w:numPr>
          <w:ilvl w:val="0"/>
          <w:numId w:val="48"/>
        </w:num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bookmarkStart w:id="52" w:name="_Toc5884619"/>
      <w:bookmarkStart w:id="53" w:name="_Toc5884816"/>
      <w:bookmarkStart w:id="54" w:name="_Toc5884902"/>
      <w:bookmarkStart w:id="55" w:name="_Toc5885392"/>
      <w:bookmarkStart w:id="56" w:name="_Toc6234883"/>
      <w:bookmarkEnd w:id="52"/>
      <w:bookmarkEnd w:id="53"/>
      <w:bookmarkEnd w:id="54"/>
      <w:bookmarkEnd w:id="55"/>
      <w:r w:rsidRPr="004211E8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СИСТЕМА ВНУТРІШНЬОГО КОНТРОЛЮ ТА ЗВІТНОСТІ</w:t>
      </w:r>
      <w:bookmarkEnd w:id="56"/>
      <w:r w:rsidRPr="004211E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4901AB" w:rsidRDefault="004901AB" w:rsidP="00CE0FB6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7.1. </w:t>
      </w:r>
      <w:r w:rsidR="007E22D8" w:rsidRPr="00B10CCB">
        <w:rPr>
          <w:color w:val="000000"/>
          <w:sz w:val="20"/>
          <w:szCs w:val="20"/>
        </w:rPr>
        <w:t xml:space="preserve">Система внутрішнього контролю Положення складається з трьох рівнів контролю: перший рівень контролю </w:t>
      </w:r>
      <w:r w:rsidRPr="004211E8">
        <w:rPr>
          <w:color w:val="000000"/>
          <w:sz w:val="20"/>
          <w:szCs w:val="20"/>
        </w:rPr>
        <w:t>–</w:t>
      </w:r>
      <w:r w:rsidR="007E22D8" w:rsidRPr="00B10CCB">
        <w:rPr>
          <w:color w:val="000000"/>
          <w:sz w:val="20"/>
          <w:szCs w:val="20"/>
        </w:rPr>
        <w:t xml:space="preserve"> попередній, другий рівень контролю – поточний, третій рівень контролю </w:t>
      </w:r>
      <w:r w:rsidRPr="004211E8">
        <w:rPr>
          <w:color w:val="000000"/>
          <w:sz w:val="20"/>
          <w:szCs w:val="20"/>
        </w:rPr>
        <w:t>–</w:t>
      </w:r>
      <w:r w:rsidR="007E22D8" w:rsidRPr="00B10CCB">
        <w:rPr>
          <w:color w:val="000000"/>
          <w:sz w:val="20"/>
          <w:szCs w:val="20"/>
        </w:rPr>
        <w:t xml:space="preserve"> пост</w:t>
      </w:r>
      <w:r w:rsidRPr="004211E8">
        <w:rPr>
          <w:color w:val="000000"/>
          <w:sz w:val="20"/>
          <w:szCs w:val="20"/>
        </w:rPr>
        <w:t>-</w:t>
      </w:r>
      <w:r w:rsidR="007E22D8" w:rsidRPr="00B10CCB">
        <w:rPr>
          <w:color w:val="000000"/>
          <w:sz w:val="20"/>
          <w:szCs w:val="20"/>
        </w:rPr>
        <w:t>контроль.</w:t>
      </w:r>
    </w:p>
    <w:p w:rsidR="004211E8" w:rsidRPr="00606569" w:rsidRDefault="004901AB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7.2. </w:t>
      </w:r>
      <w:r w:rsidR="007E22D8" w:rsidRPr="00B10CCB">
        <w:rPr>
          <w:color w:val="000000"/>
          <w:sz w:val="20"/>
          <w:szCs w:val="20"/>
        </w:rPr>
        <w:t xml:space="preserve">Перший рівень контролю виконання вимог цього Положення здійснюється </w:t>
      </w:r>
      <w:r w:rsidRPr="004211E8">
        <w:rPr>
          <w:color w:val="000000"/>
          <w:sz w:val="20"/>
          <w:szCs w:val="20"/>
        </w:rPr>
        <w:t>Депар</w:t>
      </w:r>
      <w:r w:rsidR="007E22D8" w:rsidRPr="00B10CCB">
        <w:rPr>
          <w:color w:val="000000"/>
          <w:sz w:val="20"/>
          <w:szCs w:val="20"/>
        </w:rPr>
        <w:t>та</w:t>
      </w:r>
      <w:r w:rsidR="007E22D8" w:rsidRPr="00B10CCB">
        <w:rPr>
          <w:color w:val="000000"/>
          <w:sz w:val="20"/>
          <w:szCs w:val="20"/>
        </w:rPr>
        <w:softHyphen/>
        <w:t xml:space="preserve">ментом </w:t>
      </w:r>
      <w:r w:rsidRPr="004211E8">
        <w:rPr>
          <w:color w:val="000000"/>
          <w:sz w:val="20"/>
          <w:szCs w:val="20"/>
        </w:rPr>
        <w:t>кадрового адміністрування та оплати праці персоналу</w:t>
      </w:r>
      <w:r w:rsidR="007E22D8" w:rsidRPr="00B10CCB">
        <w:rPr>
          <w:color w:val="000000"/>
          <w:sz w:val="20"/>
          <w:szCs w:val="20"/>
        </w:rPr>
        <w:t xml:space="preserve"> </w:t>
      </w:r>
      <w:r w:rsidR="006E6B1B" w:rsidRPr="00C7372D">
        <w:rPr>
          <w:color w:val="000000"/>
          <w:sz w:val="20"/>
          <w:szCs w:val="20"/>
        </w:rPr>
        <w:t>шляхом забезпечення наявності та актуалізації внутрішніх нормативних документів, що регламентують цей процес та сумлінного дотримання вимог цього Положення</w:t>
      </w:r>
      <w:r w:rsidR="00514277">
        <w:rPr>
          <w:color w:val="000000"/>
          <w:sz w:val="20"/>
          <w:szCs w:val="20"/>
        </w:rPr>
        <w:t xml:space="preserve"> при нарахуванні та виплаті винагороди Голові та </w:t>
      </w:r>
      <w:r w:rsidR="00CE0FB6">
        <w:rPr>
          <w:color w:val="000000"/>
          <w:sz w:val="20"/>
          <w:szCs w:val="20"/>
        </w:rPr>
        <w:t xml:space="preserve">членам </w:t>
      </w:r>
      <w:r w:rsidR="00514277">
        <w:rPr>
          <w:color w:val="000000"/>
          <w:sz w:val="20"/>
          <w:szCs w:val="20"/>
        </w:rPr>
        <w:t xml:space="preserve">Наглядової Ради, а також при підготовці </w:t>
      </w:r>
      <w:r w:rsidR="00CE0FB6">
        <w:rPr>
          <w:color w:val="000000"/>
          <w:sz w:val="20"/>
          <w:szCs w:val="20"/>
        </w:rPr>
        <w:t xml:space="preserve">Звіту </w:t>
      </w:r>
      <w:r w:rsidR="00514277">
        <w:rPr>
          <w:color w:val="000000"/>
          <w:sz w:val="20"/>
          <w:szCs w:val="20"/>
        </w:rPr>
        <w:t>про винагороду.</w:t>
      </w:r>
    </w:p>
    <w:p w:rsidR="004901AB" w:rsidRDefault="004901AB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7.3. Другий рівень контролю за дотриманням вимог цього Положення здійснює Голова Комітету з питань визначення винагороди посадовим особам товариства та призначень Наглядової Ради </w:t>
      </w:r>
      <w:r w:rsidR="00947BE7">
        <w:rPr>
          <w:color w:val="000000"/>
          <w:sz w:val="20"/>
          <w:szCs w:val="20"/>
        </w:rPr>
        <w:t>АТ «УНІВЕРСАЛ БАНК»</w:t>
      </w:r>
      <w:r w:rsidR="00947BE7" w:rsidRPr="004211E8">
        <w:rPr>
          <w:color w:val="000000"/>
          <w:sz w:val="20"/>
          <w:szCs w:val="20"/>
        </w:rPr>
        <w:t xml:space="preserve"> </w:t>
      </w:r>
      <w:r w:rsidR="007E22D8" w:rsidRPr="00B10CCB">
        <w:rPr>
          <w:color w:val="000000"/>
          <w:sz w:val="20"/>
          <w:szCs w:val="20"/>
        </w:rPr>
        <w:t>шляхом суцільного контролю</w:t>
      </w:r>
      <w:r w:rsidRPr="004211E8">
        <w:rPr>
          <w:color w:val="000000"/>
          <w:sz w:val="20"/>
          <w:szCs w:val="20"/>
        </w:rPr>
        <w:t xml:space="preserve"> якості проектів Звітів про винагороду та узгодження виключно обґрунтованих та достовірних Звітів про винагороду</w:t>
      </w:r>
      <w:r w:rsidR="007E22D8" w:rsidRPr="00B10CCB">
        <w:rPr>
          <w:color w:val="000000"/>
          <w:sz w:val="20"/>
          <w:szCs w:val="20"/>
        </w:rPr>
        <w:t xml:space="preserve">. </w:t>
      </w:r>
    </w:p>
    <w:p w:rsidR="004901AB" w:rsidRDefault="004901AB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 xml:space="preserve">7.4. </w:t>
      </w:r>
      <w:r w:rsidR="007E22D8" w:rsidRPr="00B10CCB">
        <w:rPr>
          <w:color w:val="000000"/>
          <w:sz w:val="20"/>
          <w:szCs w:val="20"/>
        </w:rPr>
        <w:t xml:space="preserve">Третій рівень контролю </w:t>
      </w:r>
      <w:r w:rsidR="00CE0FB6">
        <w:rPr>
          <w:color w:val="000000"/>
          <w:sz w:val="20"/>
          <w:szCs w:val="20"/>
        </w:rPr>
        <w:t xml:space="preserve"> - перевірку та оцінку ефективності процесу, регламентованого цим</w:t>
      </w:r>
      <w:r w:rsidR="007E22D8" w:rsidRPr="00B10CCB">
        <w:rPr>
          <w:color w:val="000000"/>
          <w:sz w:val="20"/>
          <w:szCs w:val="20"/>
        </w:rPr>
        <w:t xml:space="preserve"> </w:t>
      </w:r>
      <w:r w:rsidRPr="004211E8">
        <w:rPr>
          <w:color w:val="000000"/>
          <w:sz w:val="20"/>
          <w:szCs w:val="20"/>
        </w:rPr>
        <w:t>Положення</w:t>
      </w:r>
      <w:r w:rsidR="00CE0FB6">
        <w:rPr>
          <w:color w:val="000000"/>
          <w:sz w:val="20"/>
          <w:szCs w:val="20"/>
        </w:rPr>
        <w:t>м</w:t>
      </w:r>
      <w:r w:rsidRPr="004211E8">
        <w:rPr>
          <w:color w:val="000000"/>
          <w:sz w:val="20"/>
          <w:szCs w:val="20"/>
        </w:rPr>
        <w:t xml:space="preserve"> </w:t>
      </w:r>
      <w:r w:rsidR="007E22D8" w:rsidRPr="00B10CCB">
        <w:rPr>
          <w:color w:val="000000"/>
          <w:sz w:val="20"/>
          <w:szCs w:val="20"/>
        </w:rPr>
        <w:t>здійснює Служба внутрішнього аудиту.</w:t>
      </w:r>
    </w:p>
    <w:p w:rsidR="004901AB" w:rsidRDefault="004901AB">
      <w:pPr>
        <w:pStyle w:val="rvps2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0"/>
          <w:szCs w:val="20"/>
        </w:rPr>
      </w:pPr>
      <w:r w:rsidRPr="004211E8">
        <w:rPr>
          <w:color w:val="000000"/>
          <w:sz w:val="20"/>
          <w:szCs w:val="20"/>
        </w:rPr>
        <w:t>7.5. Щорічно</w:t>
      </w:r>
      <w:r w:rsidR="007E22D8" w:rsidRPr="00B10CCB">
        <w:rPr>
          <w:color w:val="000000"/>
          <w:sz w:val="20"/>
          <w:szCs w:val="20"/>
        </w:rPr>
        <w:t xml:space="preserve"> у строки та формі визначених Політикою «Організації системи внутрішнього контролю в </w:t>
      </w:r>
      <w:r w:rsidR="00947BE7">
        <w:rPr>
          <w:color w:val="000000"/>
          <w:sz w:val="20"/>
          <w:szCs w:val="20"/>
        </w:rPr>
        <w:t>П</w:t>
      </w:r>
      <w:r w:rsidR="007E22D8" w:rsidRPr="00B10CCB">
        <w:rPr>
          <w:color w:val="000000"/>
          <w:sz w:val="20"/>
          <w:szCs w:val="20"/>
        </w:rPr>
        <w:t xml:space="preserve">АТ «УНІВЕРСАЛ БАНК», </w:t>
      </w:r>
      <w:r w:rsidRPr="004211E8">
        <w:rPr>
          <w:color w:val="000000"/>
          <w:sz w:val="20"/>
          <w:szCs w:val="20"/>
        </w:rPr>
        <w:t>Департа</w:t>
      </w:r>
      <w:r w:rsidRPr="004211E8">
        <w:rPr>
          <w:color w:val="000000"/>
          <w:sz w:val="20"/>
          <w:szCs w:val="20"/>
        </w:rPr>
        <w:softHyphen/>
        <w:t xml:space="preserve">ментом кадрового адміністрування та оплати праці персоналу </w:t>
      </w:r>
      <w:r w:rsidR="007E22D8" w:rsidRPr="00B10CCB">
        <w:rPr>
          <w:color w:val="000000"/>
          <w:sz w:val="20"/>
          <w:szCs w:val="20"/>
        </w:rPr>
        <w:t xml:space="preserve">забезпечується відображення у звіті (одержувачі звіту визначені у зазначеній Політиці) інформації про хід процесу, що регламентується цим Положенням. </w:t>
      </w:r>
    </w:p>
    <w:p w:rsidR="004901AB" w:rsidRPr="004211E8" w:rsidRDefault="004901AB" w:rsidP="004211E8">
      <w:pPr>
        <w:pStyle w:val="1"/>
        <w:numPr>
          <w:ilvl w:val="0"/>
          <w:numId w:val="48"/>
        </w:num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bookmarkStart w:id="57" w:name="_Toc5884621"/>
      <w:bookmarkStart w:id="58" w:name="_Toc5884818"/>
      <w:bookmarkStart w:id="59" w:name="_Toc5884904"/>
      <w:bookmarkStart w:id="60" w:name="_Toc5885394"/>
      <w:bookmarkStart w:id="61" w:name="_Toc5884622"/>
      <w:bookmarkStart w:id="62" w:name="_Toc5884819"/>
      <w:bookmarkStart w:id="63" w:name="_Toc5884905"/>
      <w:bookmarkStart w:id="64" w:name="_Toc5885395"/>
      <w:bookmarkStart w:id="65" w:name="_Toc5884623"/>
      <w:bookmarkStart w:id="66" w:name="_Toc5884820"/>
      <w:bookmarkStart w:id="67" w:name="_Toc5884906"/>
      <w:bookmarkStart w:id="68" w:name="_Toc5885396"/>
      <w:bookmarkStart w:id="69" w:name="_Toc6234884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4211E8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ЗАКЛЮЧНІ ПОЛОЖЕННЯ</w:t>
      </w:r>
      <w:bookmarkEnd w:id="69"/>
    </w:p>
    <w:p w:rsidR="00F90F4D" w:rsidRPr="004211E8" w:rsidRDefault="004901AB" w:rsidP="00CE0FB6">
      <w:pPr>
        <w:tabs>
          <w:tab w:val="left" w:pos="567"/>
        </w:tabs>
        <w:ind w:left="567" w:hanging="567"/>
        <w:jc w:val="both"/>
        <w:rPr>
          <w:lang w:val="uk-UA"/>
        </w:rPr>
      </w:pPr>
      <w:r w:rsidRPr="004211E8">
        <w:rPr>
          <w:lang w:val="uk-UA"/>
        </w:rPr>
        <w:t>8.1.</w:t>
      </w:r>
      <w:r w:rsidRPr="004211E8">
        <w:rPr>
          <w:b/>
          <w:lang w:val="uk-UA"/>
        </w:rPr>
        <w:t xml:space="preserve"> </w:t>
      </w:r>
      <w:r w:rsidRPr="004211E8">
        <w:rPr>
          <w:lang w:val="uk-UA"/>
        </w:rPr>
        <w:t>Це Положення набуває чинності з моменту його затвердження рішенням Загальних Зборів Акціонерів.</w:t>
      </w:r>
    </w:p>
    <w:p w:rsidR="00621CC1" w:rsidRPr="004211E8" w:rsidRDefault="004901AB">
      <w:pPr>
        <w:tabs>
          <w:tab w:val="left" w:pos="567"/>
        </w:tabs>
        <w:ind w:left="567" w:hanging="567"/>
        <w:jc w:val="both"/>
        <w:rPr>
          <w:lang w:val="uk-UA"/>
        </w:rPr>
      </w:pPr>
      <w:r w:rsidRPr="004211E8">
        <w:rPr>
          <w:lang w:val="uk-UA"/>
        </w:rPr>
        <w:t>8.2. Зміни та доповнення до Положення затверджуються Загальними Зборами Акціонерів та оформлюються або окремим документом, або шляхом викладення його в новій редакції. Прийняття нової редакції Положення автоматично призводить до припинення дії попередньої редакції документу.</w:t>
      </w:r>
    </w:p>
    <w:p w:rsidR="00621CC1" w:rsidRPr="004211E8" w:rsidRDefault="004901AB">
      <w:pPr>
        <w:tabs>
          <w:tab w:val="left" w:pos="567"/>
        </w:tabs>
        <w:ind w:left="567" w:hanging="567"/>
        <w:jc w:val="both"/>
        <w:rPr>
          <w:lang w:val="uk-UA"/>
        </w:rPr>
      </w:pPr>
      <w:r w:rsidRPr="004211E8">
        <w:rPr>
          <w:lang w:val="uk-UA"/>
        </w:rPr>
        <w:t>8.3. У випадку невідповідності будь-якої частини цього Положення законодавству України або нормативно-правовим  актам Національного банку України, в тому числі й у зв’язку з прийняттям нових законодавчих актів, або внесенням змін до діючих, це Положення  буде діяти лише в частині, яка не суперечить законодавству України та нормативним актам Національного банку України. Зміни до Положення  вносяться та затверджуються на засіданні Загальних Зборів Акціонерів.</w:t>
      </w:r>
    </w:p>
    <w:p w:rsidR="00621CC1" w:rsidRPr="004211E8" w:rsidRDefault="004901AB">
      <w:pPr>
        <w:tabs>
          <w:tab w:val="left" w:pos="567"/>
        </w:tabs>
        <w:ind w:left="567" w:hanging="567"/>
        <w:jc w:val="both"/>
        <w:rPr>
          <w:lang w:val="uk-UA"/>
        </w:rPr>
      </w:pPr>
      <w:r w:rsidRPr="004211E8">
        <w:rPr>
          <w:lang w:val="uk-UA"/>
        </w:rPr>
        <w:t>8.4. Всі питання, не врегульовані цим Положенням, вирішуються у формах та порядку, передбаченому іншими внутрішніми нормативними документами Банку та на підставі законодавства України.</w:t>
      </w:r>
    </w:p>
    <w:p w:rsidR="00621CC1" w:rsidRPr="004211E8" w:rsidRDefault="004901AB">
      <w:pPr>
        <w:tabs>
          <w:tab w:val="left" w:pos="567"/>
        </w:tabs>
        <w:ind w:left="567" w:hanging="567"/>
        <w:jc w:val="both"/>
        <w:rPr>
          <w:lang w:val="uk-UA"/>
        </w:rPr>
      </w:pPr>
      <w:r w:rsidRPr="004211E8">
        <w:rPr>
          <w:lang w:val="uk-UA"/>
        </w:rPr>
        <w:t xml:space="preserve">8.5. Це Положення переглядається у міру необхідності, але не рідше 1 (одного) разу на </w:t>
      </w:r>
      <w:r w:rsidR="00300651">
        <w:rPr>
          <w:lang w:val="uk-UA"/>
        </w:rPr>
        <w:t>рік</w:t>
      </w:r>
      <w:r w:rsidRPr="004211E8">
        <w:rPr>
          <w:lang w:val="uk-UA"/>
        </w:rPr>
        <w:t>.</w:t>
      </w:r>
    </w:p>
    <w:p w:rsidR="00621CC1" w:rsidRPr="004211E8" w:rsidRDefault="004901AB">
      <w:pPr>
        <w:tabs>
          <w:tab w:val="left" w:pos="567"/>
        </w:tabs>
        <w:ind w:left="567" w:hanging="567"/>
        <w:jc w:val="both"/>
        <w:rPr>
          <w:lang w:val="uk-UA"/>
        </w:rPr>
      </w:pPr>
      <w:bookmarkStart w:id="70" w:name="_Toc508016482"/>
      <w:r w:rsidRPr="004211E8">
        <w:rPr>
          <w:lang w:val="uk-UA"/>
        </w:rPr>
        <w:t>8.6. Відповідальність за актуалізацію цього Положення покладається на Департамент кадрового адміністрування та оплати праці персоналу.</w:t>
      </w:r>
    </w:p>
    <w:p w:rsidR="00621CC1" w:rsidRPr="004211E8" w:rsidRDefault="004901AB">
      <w:pPr>
        <w:tabs>
          <w:tab w:val="left" w:pos="567"/>
        </w:tabs>
        <w:ind w:left="567" w:hanging="567"/>
        <w:jc w:val="both"/>
        <w:rPr>
          <w:lang w:val="uk-UA"/>
        </w:rPr>
      </w:pPr>
      <w:bookmarkStart w:id="71" w:name="_Toc508016483"/>
      <w:bookmarkEnd w:id="70"/>
      <w:r w:rsidRPr="004211E8">
        <w:rPr>
          <w:lang w:val="uk-UA"/>
        </w:rPr>
        <w:t>8.7. Пропозиції щодо змін та доповнень до цього Положення, Комітет направляє на адресу Департаменту кадрового адміністрування та оплати праці персоналу.</w:t>
      </w:r>
      <w:bookmarkEnd w:id="71"/>
    </w:p>
    <w:p w:rsidR="004901AB" w:rsidRDefault="004901AB" w:rsidP="004211E8">
      <w:pPr>
        <w:pStyle w:val="1"/>
        <w:numPr>
          <w:ilvl w:val="0"/>
          <w:numId w:val="48"/>
        </w:numPr>
        <w:rPr>
          <w:rFonts w:ascii="Times New Roman" w:hAnsi="Times New Roman" w:cs="Times New Roman"/>
          <w:color w:val="000000"/>
          <w:sz w:val="20"/>
          <w:szCs w:val="20"/>
        </w:rPr>
      </w:pPr>
      <w:bookmarkStart w:id="72" w:name="_Toc5884625"/>
      <w:bookmarkStart w:id="73" w:name="_Toc5884822"/>
      <w:bookmarkStart w:id="74" w:name="_Toc5884908"/>
      <w:bookmarkStart w:id="75" w:name="_Toc5885398"/>
      <w:bookmarkEnd w:id="72"/>
      <w:bookmarkEnd w:id="73"/>
      <w:bookmarkEnd w:id="74"/>
      <w:bookmarkEnd w:id="75"/>
      <w:r w:rsidRPr="004211E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bookmarkStart w:id="76" w:name="_Toc6234885"/>
      <w:r w:rsidRPr="004211E8">
        <w:rPr>
          <w:rFonts w:ascii="Times New Roman" w:hAnsi="Times New Roman" w:cs="Times New Roman"/>
          <w:color w:val="000000"/>
          <w:sz w:val="20"/>
          <w:szCs w:val="20"/>
          <w:lang w:val="uk-UA"/>
        </w:rPr>
        <w:t>ПОВ’ЯЗАНІ ДОКУМЕНТИ</w:t>
      </w:r>
      <w:bookmarkEnd w:id="76"/>
    </w:p>
    <w:p w:rsidR="004211E8" w:rsidRPr="004211E8" w:rsidRDefault="004211E8" w:rsidP="004211E8">
      <w:pPr>
        <w:rPr>
          <w:rFonts w:eastAsiaTheme="majorEastAsia"/>
        </w:rPr>
      </w:pPr>
    </w:p>
    <w:p w:rsidR="0023034D" w:rsidRDefault="00F90F4D" w:rsidP="00300651">
      <w:pPr>
        <w:ind w:left="567" w:hanging="567"/>
        <w:jc w:val="both"/>
        <w:rPr>
          <w:bCs/>
          <w:color w:val="000000"/>
          <w:lang w:val="uk-UA" w:eastAsia="uk-UA"/>
        </w:rPr>
      </w:pPr>
      <w:r w:rsidRPr="00567523">
        <w:rPr>
          <w:bCs/>
          <w:color w:val="000000"/>
          <w:lang w:val="uk-UA" w:eastAsia="uk-UA"/>
        </w:rPr>
        <w:t xml:space="preserve">9.1. </w:t>
      </w:r>
      <w:r w:rsidR="00C82299" w:rsidRPr="00567523">
        <w:rPr>
          <w:bCs/>
          <w:color w:val="000000"/>
          <w:lang w:val="uk-UA" w:eastAsia="uk-UA"/>
        </w:rPr>
        <w:t>Статут АТ «УНІВЕРСАЛ БАНК»</w:t>
      </w:r>
      <w:r w:rsidR="00214EAD" w:rsidRPr="00567523">
        <w:rPr>
          <w:bCs/>
          <w:color w:val="000000"/>
          <w:lang w:val="uk-UA" w:eastAsia="uk-UA"/>
        </w:rPr>
        <w:t>.</w:t>
      </w:r>
    </w:p>
    <w:p w:rsidR="00F37C0A" w:rsidRPr="00F37C0A" w:rsidRDefault="00057450" w:rsidP="00300651">
      <w:pPr>
        <w:ind w:left="567" w:hanging="567"/>
        <w:jc w:val="both"/>
        <w:rPr>
          <w:color w:val="000000"/>
          <w:lang w:val="ru-RU" w:eastAsia="uk-UA"/>
        </w:rPr>
      </w:pPr>
      <w:r w:rsidRPr="00057450">
        <w:rPr>
          <w:color w:val="000000"/>
          <w:lang w:val="ru-RU" w:eastAsia="uk-UA"/>
        </w:rPr>
        <w:t xml:space="preserve">9.2. Положення </w:t>
      </w:r>
      <w:r w:rsidR="00947BE7">
        <w:rPr>
          <w:color w:val="000000"/>
          <w:lang w:val="ru-RU" w:eastAsia="uk-UA"/>
        </w:rPr>
        <w:t>п</w:t>
      </w:r>
      <w:r w:rsidRPr="00057450">
        <w:rPr>
          <w:color w:val="000000"/>
          <w:lang w:val="ru-RU" w:eastAsia="uk-UA"/>
        </w:rPr>
        <w:t>ро Загальні Збори Акціонерів</w:t>
      </w:r>
      <w:r w:rsidR="00F37C0A" w:rsidRPr="00F37C0A">
        <w:rPr>
          <w:bCs/>
          <w:color w:val="000000"/>
          <w:lang w:val="uk-UA" w:eastAsia="uk-UA"/>
        </w:rPr>
        <w:t xml:space="preserve"> </w:t>
      </w:r>
      <w:r w:rsidR="00F37C0A" w:rsidRPr="00567523">
        <w:rPr>
          <w:bCs/>
          <w:color w:val="000000"/>
          <w:lang w:val="uk-UA" w:eastAsia="uk-UA"/>
        </w:rPr>
        <w:t>АТ «УНІВЕРСАЛ БАНК</w:t>
      </w:r>
      <w:r w:rsidRPr="00057450">
        <w:rPr>
          <w:color w:val="000000"/>
          <w:lang w:val="ru-RU" w:eastAsia="uk-UA"/>
        </w:rPr>
        <w:t>».</w:t>
      </w:r>
    </w:p>
    <w:p w:rsidR="00621CC1" w:rsidRPr="00567523" w:rsidRDefault="00FE5547" w:rsidP="00300651">
      <w:pPr>
        <w:ind w:left="567" w:hanging="567"/>
        <w:jc w:val="both"/>
        <w:rPr>
          <w:b/>
          <w:lang w:val="ru-RU"/>
        </w:rPr>
      </w:pPr>
      <w:r w:rsidRPr="00567523">
        <w:rPr>
          <w:lang w:val="uk-UA"/>
        </w:rPr>
        <w:t>9.</w:t>
      </w:r>
      <w:r w:rsidR="00F37C0A">
        <w:rPr>
          <w:lang w:val="uk-UA"/>
        </w:rPr>
        <w:t>3</w:t>
      </w:r>
      <w:r w:rsidRPr="00567523">
        <w:rPr>
          <w:lang w:val="uk-UA"/>
        </w:rPr>
        <w:t xml:space="preserve">. </w:t>
      </w:r>
      <w:r w:rsidR="00621CC1" w:rsidRPr="00567523">
        <w:rPr>
          <w:lang w:val="uk-UA"/>
        </w:rPr>
        <w:t xml:space="preserve">Положення про ведення кадрової документації </w:t>
      </w:r>
      <w:r w:rsidR="00E05FBB">
        <w:rPr>
          <w:lang w:val="uk-UA"/>
        </w:rPr>
        <w:t>у П</w:t>
      </w:r>
      <w:r w:rsidR="00621CC1" w:rsidRPr="00567523">
        <w:rPr>
          <w:lang w:val="uk-UA"/>
        </w:rPr>
        <w:t>АТ «УНІВЕРСАЛ БАНК</w:t>
      </w:r>
      <w:r w:rsidR="007E22D8" w:rsidRPr="00567523">
        <w:rPr>
          <w:lang w:val="uk-UA"/>
        </w:rPr>
        <w:t>»</w:t>
      </w:r>
      <w:r w:rsidR="00621CC1" w:rsidRPr="00567523">
        <w:rPr>
          <w:lang w:val="uk-UA"/>
        </w:rPr>
        <w:t>.</w:t>
      </w:r>
    </w:p>
    <w:p w:rsidR="00621CC1" w:rsidRPr="00567523" w:rsidRDefault="00EC6D76" w:rsidP="00300651">
      <w:pPr>
        <w:ind w:left="567" w:hanging="567"/>
        <w:jc w:val="both"/>
        <w:rPr>
          <w:b/>
          <w:lang w:val="ru-RU"/>
        </w:rPr>
      </w:pPr>
      <w:r w:rsidRPr="00567523">
        <w:rPr>
          <w:lang w:val="uk-UA"/>
        </w:rPr>
        <w:t>9.</w:t>
      </w:r>
      <w:r w:rsidR="00F37C0A">
        <w:rPr>
          <w:lang w:val="uk-UA"/>
        </w:rPr>
        <w:t>4</w:t>
      </w:r>
      <w:r w:rsidRPr="00567523">
        <w:rPr>
          <w:lang w:val="uk-UA"/>
        </w:rPr>
        <w:t xml:space="preserve">. </w:t>
      </w:r>
      <w:r w:rsidR="00621CC1" w:rsidRPr="00567523">
        <w:rPr>
          <w:lang w:val="uk-UA"/>
        </w:rPr>
        <w:t xml:space="preserve">Порядок укладання договорів цивільно-правового характеру між фізичними особами та </w:t>
      </w:r>
      <w:r w:rsidR="00E05FBB">
        <w:rPr>
          <w:lang w:val="uk-UA"/>
        </w:rPr>
        <w:t>П</w:t>
      </w:r>
      <w:r w:rsidR="00621CC1" w:rsidRPr="00567523">
        <w:rPr>
          <w:lang w:val="uk-UA"/>
        </w:rPr>
        <w:t>АТ «УНІВЕРСАЛ БАНК</w:t>
      </w:r>
      <w:r w:rsidR="007E22D8" w:rsidRPr="00567523">
        <w:rPr>
          <w:lang w:val="uk-UA"/>
        </w:rPr>
        <w:t>»</w:t>
      </w:r>
      <w:r w:rsidR="00621CC1" w:rsidRPr="00567523">
        <w:rPr>
          <w:lang w:val="uk-UA"/>
        </w:rPr>
        <w:t>.</w:t>
      </w:r>
    </w:p>
    <w:p w:rsidR="009F0038" w:rsidRPr="00567523" w:rsidRDefault="00EC6D76" w:rsidP="00300651">
      <w:pPr>
        <w:ind w:left="567" w:hanging="567"/>
        <w:jc w:val="both"/>
        <w:rPr>
          <w:b/>
          <w:lang w:val="ru-RU"/>
        </w:rPr>
      </w:pPr>
      <w:r w:rsidRPr="00567523">
        <w:rPr>
          <w:lang w:val="uk-UA"/>
        </w:rPr>
        <w:t>9.</w:t>
      </w:r>
      <w:r w:rsidR="00F37C0A">
        <w:rPr>
          <w:lang w:val="uk-UA"/>
        </w:rPr>
        <w:t>5</w:t>
      </w:r>
      <w:r w:rsidRPr="00567523">
        <w:rPr>
          <w:lang w:val="uk-UA"/>
        </w:rPr>
        <w:t xml:space="preserve">. </w:t>
      </w:r>
      <w:r w:rsidR="009F0038" w:rsidRPr="00567523">
        <w:rPr>
          <w:lang w:val="uk-UA"/>
        </w:rPr>
        <w:t>Положення про Наглядову Раду АТ «УНІВЕРСАЛ БАНК</w:t>
      </w:r>
      <w:r w:rsidR="004813B7" w:rsidRPr="00567523">
        <w:rPr>
          <w:lang w:val="uk-UA"/>
        </w:rPr>
        <w:t>.</w:t>
      </w:r>
    </w:p>
    <w:p w:rsidR="004813B7" w:rsidRPr="00567523" w:rsidRDefault="00EC6D76" w:rsidP="00300651">
      <w:pPr>
        <w:ind w:left="567" w:hanging="567"/>
        <w:jc w:val="both"/>
        <w:rPr>
          <w:b/>
          <w:lang w:val="ru-RU"/>
        </w:rPr>
      </w:pPr>
      <w:r w:rsidRPr="00567523">
        <w:rPr>
          <w:lang w:val="uk-UA"/>
        </w:rPr>
        <w:t>9.</w:t>
      </w:r>
      <w:r w:rsidR="00F37C0A">
        <w:rPr>
          <w:lang w:val="uk-UA"/>
        </w:rPr>
        <w:t>6</w:t>
      </w:r>
      <w:r w:rsidRPr="00567523">
        <w:rPr>
          <w:lang w:val="uk-UA"/>
        </w:rPr>
        <w:t xml:space="preserve">. </w:t>
      </w:r>
      <w:r w:rsidR="004813B7" w:rsidRPr="00567523">
        <w:rPr>
          <w:lang w:val="uk-UA"/>
        </w:rPr>
        <w:t>Положення про систему оцінки діяльності Наглядової Ради та Правління в АТ «УНІВЕРСАЛ БАНК»</w:t>
      </w:r>
      <w:r w:rsidRPr="00567523">
        <w:rPr>
          <w:lang w:val="uk-UA"/>
        </w:rPr>
        <w:t>.</w:t>
      </w:r>
      <w:r w:rsidR="004813B7" w:rsidRPr="00567523">
        <w:rPr>
          <w:lang w:val="uk-UA"/>
        </w:rPr>
        <w:t xml:space="preserve">   </w:t>
      </w:r>
    </w:p>
    <w:p w:rsidR="00415964" w:rsidRPr="00567523" w:rsidRDefault="00EC6D76" w:rsidP="00300651">
      <w:pPr>
        <w:ind w:left="567" w:hanging="567"/>
        <w:jc w:val="both"/>
        <w:rPr>
          <w:lang w:val="ru-RU"/>
        </w:rPr>
      </w:pPr>
      <w:r w:rsidRPr="00567523">
        <w:rPr>
          <w:lang w:val="uk-UA"/>
        </w:rPr>
        <w:t>9.</w:t>
      </w:r>
      <w:r w:rsidR="00F37C0A">
        <w:rPr>
          <w:lang w:val="uk-UA"/>
        </w:rPr>
        <w:t>7</w:t>
      </w:r>
      <w:r w:rsidRPr="00567523">
        <w:rPr>
          <w:lang w:val="uk-UA"/>
        </w:rPr>
        <w:t xml:space="preserve">. </w:t>
      </w:r>
      <w:r w:rsidR="00415964" w:rsidRPr="00567523">
        <w:rPr>
          <w:lang w:val="uk-UA"/>
        </w:rPr>
        <w:t>Положення про Комітет з питань визначення винагороди посадовим особам</w:t>
      </w:r>
      <w:r w:rsidRPr="00567523">
        <w:rPr>
          <w:lang w:val="uk-UA"/>
        </w:rPr>
        <w:t xml:space="preserve"> </w:t>
      </w:r>
      <w:r w:rsidR="00415964" w:rsidRPr="00567523">
        <w:rPr>
          <w:lang w:val="uk-UA"/>
        </w:rPr>
        <w:t xml:space="preserve">товариства та призначень </w:t>
      </w:r>
      <w:r w:rsidR="00F95A00" w:rsidRPr="00567523">
        <w:rPr>
          <w:lang w:val="uk-UA"/>
        </w:rPr>
        <w:t>Наглядової</w:t>
      </w:r>
      <w:r w:rsidR="00415964" w:rsidRPr="00567523">
        <w:rPr>
          <w:lang w:val="uk-UA"/>
        </w:rPr>
        <w:t xml:space="preserve"> </w:t>
      </w:r>
      <w:r w:rsidR="00300651">
        <w:rPr>
          <w:lang w:val="uk-UA"/>
        </w:rPr>
        <w:t>Р</w:t>
      </w:r>
      <w:r w:rsidR="00415964" w:rsidRPr="00567523">
        <w:rPr>
          <w:lang w:val="uk-UA"/>
        </w:rPr>
        <w:t xml:space="preserve">ади </w:t>
      </w:r>
      <w:r w:rsidR="00E05FBB">
        <w:rPr>
          <w:lang w:val="uk-UA"/>
        </w:rPr>
        <w:t>П</w:t>
      </w:r>
      <w:r w:rsidR="00415964" w:rsidRPr="00567523">
        <w:rPr>
          <w:lang w:val="uk-UA"/>
        </w:rPr>
        <w:t>АТ «УНІВЕРСАЛ БАНК».</w:t>
      </w:r>
    </w:p>
    <w:p w:rsidR="004901AB" w:rsidRDefault="004901AB" w:rsidP="004211E8">
      <w:pPr>
        <w:pStyle w:val="1"/>
        <w:numPr>
          <w:ilvl w:val="0"/>
          <w:numId w:val="48"/>
        </w:numPr>
        <w:rPr>
          <w:sz w:val="20"/>
          <w:szCs w:val="20"/>
        </w:rPr>
      </w:pPr>
      <w:bookmarkStart w:id="77" w:name="_Toc6234886"/>
      <w:r w:rsidRPr="004211E8">
        <w:rPr>
          <w:rFonts w:ascii="Times New Roman" w:hAnsi="Times New Roman" w:cs="Times New Roman"/>
          <w:color w:val="auto"/>
          <w:sz w:val="20"/>
          <w:szCs w:val="20"/>
          <w:lang w:val="uk-UA"/>
        </w:rPr>
        <w:t>ДОДАТКИ</w:t>
      </w:r>
      <w:bookmarkEnd w:id="77"/>
    </w:p>
    <w:p w:rsidR="004901AB" w:rsidRPr="004211E8" w:rsidRDefault="004901AB" w:rsidP="004211E8">
      <w:pPr>
        <w:rPr>
          <w:rFonts w:eastAsiaTheme="majorEastAsia"/>
        </w:rPr>
      </w:pPr>
    </w:p>
    <w:p w:rsidR="003362D7" w:rsidRDefault="004901AB" w:rsidP="003362D7">
      <w:pPr>
        <w:rPr>
          <w:lang w:val="uk-UA"/>
        </w:rPr>
      </w:pPr>
      <w:r w:rsidRPr="004211E8">
        <w:rPr>
          <w:lang w:val="uk-UA"/>
        </w:rPr>
        <w:lastRenderedPageBreak/>
        <w:t xml:space="preserve">Додаток 1 – Форма Звіту про винагороду </w:t>
      </w:r>
    </w:p>
    <w:p w:rsidR="00305BF5" w:rsidRDefault="00305BF5" w:rsidP="003362D7">
      <w:pPr>
        <w:rPr>
          <w:lang w:val="uk-UA"/>
        </w:rPr>
      </w:pPr>
    </w:p>
    <w:bookmarkStart w:id="78" w:name="_MON_1617535549"/>
    <w:bookmarkEnd w:id="78"/>
    <w:p w:rsidR="00305BF5" w:rsidRPr="004211E8" w:rsidRDefault="00305BF5" w:rsidP="003362D7">
      <w:pPr>
        <w:rPr>
          <w:lang w:val="uk-UA"/>
        </w:rPr>
      </w:pPr>
      <w:r>
        <w:rPr>
          <w:lang w:val="uk-UA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47.55pt" o:ole="">
            <v:imagedata r:id="rId11" o:title=""/>
          </v:shape>
          <o:OLEObject Type="Embed" ProgID="Word.Document.8" ShapeID="_x0000_i1025" DrawAspect="Icon" ObjectID="_1617806797" r:id="rId12">
            <o:FieldCodes>\s</o:FieldCodes>
          </o:OLEObject>
        </w:object>
      </w:r>
    </w:p>
    <w:p w:rsidR="004901AB" w:rsidRPr="004211E8" w:rsidRDefault="004901AB" w:rsidP="004211E8">
      <w:pPr>
        <w:rPr>
          <w:b/>
        </w:rPr>
      </w:pPr>
    </w:p>
    <w:p w:rsidR="004901AB" w:rsidRPr="004211E8" w:rsidRDefault="004901AB" w:rsidP="004211E8">
      <w:pPr>
        <w:pStyle w:val="1"/>
        <w:numPr>
          <w:ilvl w:val="0"/>
          <w:numId w:val="48"/>
        </w:numPr>
        <w:rPr>
          <w:rFonts w:ascii="Times New Roman" w:hAnsi="Times New Roman" w:cs="Times New Roman"/>
          <w:b w:val="0"/>
          <w:sz w:val="20"/>
          <w:szCs w:val="20"/>
          <w:lang w:val="uk-UA"/>
        </w:rPr>
      </w:pPr>
      <w:bookmarkStart w:id="79" w:name="_Toc6234887"/>
      <w:r w:rsidRPr="004211E8">
        <w:rPr>
          <w:rFonts w:ascii="Times New Roman" w:hAnsi="Times New Roman" w:cs="Times New Roman"/>
          <w:color w:val="auto"/>
          <w:sz w:val="20"/>
          <w:szCs w:val="20"/>
          <w:lang w:val="uk-UA"/>
        </w:rPr>
        <w:t>ІСТОРІЯ ДОКУМЕНТУ</w:t>
      </w:r>
      <w:bookmarkEnd w:id="79"/>
    </w:p>
    <w:p w:rsidR="007B7A21" w:rsidRPr="00631BF5" w:rsidRDefault="007B7A21" w:rsidP="007B7A21">
      <w:pPr>
        <w:pStyle w:val="a8"/>
        <w:spacing w:before="0" w:after="0"/>
        <w:outlineLvl w:val="0"/>
        <w:rPr>
          <w:sz w:val="6"/>
          <w:szCs w:val="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836"/>
        <w:gridCol w:w="2977"/>
        <w:gridCol w:w="2409"/>
      </w:tblGrid>
      <w:tr w:rsidR="007B7A21" w:rsidRPr="00631BF5" w:rsidTr="004211E8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7A21" w:rsidRPr="00631BF5" w:rsidRDefault="007B7A21" w:rsidP="00383689">
            <w:pPr>
              <w:jc w:val="center"/>
              <w:rPr>
                <w:color w:val="000000"/>
                <w:lang w:val="uk-UA"/>
              </w:rPr>
            </w:pPr>
            <w:r w:rsidRPr="00631BF5">
              <w:rPr>
                <w:lang w:val="uk-UA"/>
              </w:rPr>
              <w:br w:type="page"/>
            </w:r>
            <w:r w:rsidRPr="00631BF5">
              <w:rPr>
                <w:b/>
                <w:bCs/>
                <w:color w:val="000000"/>
                <w:lang w:val="uk-UA"/>
              </w:rPr>
              <w:t>Версія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7A21" w:rsidRPr="00631BF5" w:rsidRDefault="007B7A21" w:rsidP="00383689">
            <w:pPr>
              <w:jc w:val="center"/>
              <w:rPr>
                <w:b/>
                <w:color w:val="000000"/>
                <w:lang w:val="uk-UA"/>
              </w:rPr>
            </w:pPr>
            <w:r w:rsidRPr="00631BF5">
              <w:rPr>
                <w:b/>
                <w:color w:val="000000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7A21" w:rsidRPr="00631BF5" w:rsidRDefault="007B7A21" w:rsidP="0038368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31BF5">
              <w:rPr>
                <w:b/>
                <w:bCs/>
                <w:color w:val="000000"/>
                <w:lang w:val="uk-UA"/>
              </w:rPr>
              <w:t>Автор (ПІБ, посада)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B7A21" w:rsidRPr="00631BF5" w:rsidRDefault="007B7A21" w:rsidP="00383689">
            <w:pPr>
              <w:jc w:val="center"/>
              <w:rPr>
                <w:color w:val="000000"/>
                <w:lang w:val="uk-UA"/>
              </w:rPr>
            </w:pPr>
            <w:r w:rsidRPr="00631BF5">
              <w:rPr>
                <w:b/>
                <w:bCs/>
                <w:color w:val="000000"/>
                <w:lang w:val="uk-UA"/>
              </w:rPr>
              <w:t>Опис зміни</w:t>
            </w:r>
          </w:p>
        </w:tc>
      </w:tr>
      <w:tr w:rsidR="007B7A21" w:rsidRPr="00300651" w:rsidTr="004211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21" w:rsidRPr="00631BF5" w:rsidRDefault="007B7A21" w:rsidP="00383689">
            <w:pPr>
              <w:jc w:val="center"/>
              <w:rPr>
                <w:color w:val="000000"/>
                <w:lang w:val="uk-UA"/>
              </w:rPr>
            </w:pPr>
            <w:r w:rsidRPr="00631BF5">
              <w:rPr>
                <w:color w:val="000000"/>
                <w:lang w:val="uk-UA"/>
              </w:rPr>
              <w:t>1.0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21" w:rsidRPr="00631BF5" w:rsidRDefault="007B7A21" w:rsidP="00300651">
            <w:pPr>
              <w:jc w:val="center"/>
              <w:rPr>
                <w:color w:val="000000"/>
                <w:lang w:val="uk-UA"/>
              </w:rPr>
            </w:pPr>
            <w:r w:rsidRPr="00631BF5">
              <w:rPr>
                <w:color w:val="000000"/>
                <w:lang w:val="uk-UA"/>
              </w:rPr>
              <w:t xml:space="preserve">Рішення </w:t>
            </w:r>
            <w:r w:rsidR="00300651">
              <w:rPr>
                <w:color w:val="000000"/>
                <w:lang w:val="uk-UA"/>
              </w:rPr>
              <w:t xml:space="preserve">Загальних Зборів Акціонерів </w:t>
            </w:r>
            <w:r w:rsidRPr="00631BF5">
              <w:rPr>
                <w:color w:val="000000"/>
                <w:lang w:val="uk-UA"/>
              </w:rPr>
              <w:t xml:space="preserve"> від ___._________.20__</w:t>
            </w:r>
            <w:r w:rsidR="00300651" w:rsidRPr="00631BF5">
              <w:rPr>
                <w:color w:val="000000"/>
                <w:lang w:val="uk-UA"/>
              </w:rPr>
              <w:t xml:space="preserve"> </w:t>
            </w:r>
            <w:r w:rsidR="00300651">
              <w:rPr>
                <w:color w:val="000000"/>
                <w:lang w:val="uk-UA"/>
              </w:rPr>
              <w:t>, п</w:t>
            </w:r>
            <w:r w:rsidR="00300651" w:rsidRPr="00631BF5">
              <w:rPr>
                <w:color w:val="000000"/>
                <w:lang w:val="uk-UA"/>
              </w:rPr>
              <w:t>ротокол № 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1" w:rsidRPr="00631BF5" w:rsidRDefault="00F37C0A" w:rsidP="003836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Макушинська С.В.</w:t>
            </w:r>
            <w:r w:rsidR="00300651">
              <w:rPr>
                <w:color w:val="000000"/>
                <w:lang w:val="uk-UA"/>
              </w:rPr>
              <w:t xml:space="preserve">, </w:t>
            </w:r>
            <w:r w:rsidR="007B7A21" w:rsidRPr="00631BF5">
              <w:rPr>
                <w:color w:val="000000"/>
                <w:lang w:val="uk-UA"/>
              </w:rPr>
              <w:t>Департамент кадрового адміністрування та оплати праці персоналу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1" w:rsidRPr="00631BF5" w:rsidRDefault="007B7A21" w:rsidP="00383689">
            <w:pPr>
              <w:rPr>
                <w:color w:val="000000"/>
                <w:lang w:val="uk-UA"/>
              </w:rPr>
            </w:pPr>
            <w:r w:rsidRPr="00631BF5">
              <w:rPr>
                <w:color w:val="000000"/>
                <w:lang w:val="uk-UA"/>
              </w:rPr>
              <w:t>Перша версія</w:t>
            </w:r>
          </w:p>
        </w:tc>
      </w:tr>
    </w:tbl>
    <w:p w:rsidR="00444BE7" w:rsidRPr="00631BF5" w:rsidRDefault="00444BE7" w:rsidP="007F6BB1">
      <w:pPr>
        <w:rPr>
          <w:b/>
          <w:caps/>
          <w:kern w:val="28"/>
          <w:lang w:val="uk-UA" w:eastAsia="ru-RU"/>
        </w:rPr>
      </w:pPr>
      <w:bookmarkStart w:id="80" w:name="_Toc5885401"/>
      <w:bookmarkStart w:id="81" w:name="_Toc5884634"/>
      <w:bookmarkStart w:id="82" w:name="_Toc5884831"/>
      <w:bookmarkStart w:id="83" w:name="_Toc5884910"/>
      <w:bookmarkStart w:id="84" w:name="_Toc5885402"/>
      <w:bookmarkStart w:id="85" w:name="_Toc5884635"/>
      <w:bookmarkStart w:id="86" w:name="_Toc5884832"/>
      <w:bookmarkStart w:id="87" w:name="_Toc5884911"/>
      <w:bookmarkStart w:id="88" w:name="_Toc588540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sectPr w:rsidR="00444BE7" w:rsidRPr="00631BF5" w:rsidSect="00F90F4D">
      <w:headerReference w:type="default" r:id="rId13"/>
      <w:footerReference w:type="default" r:id="rId14"/>
      <w:pgSz w:w="11906" w:h="16838"/>
      <w:pgMar w:top="1134" w:right="1134" w:bottom="1134" w:left="1701" w:header="425" w:footer="340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B2" w:rsidRDefault="00EB6AB2" w:rsidP="00D30FBB">
      <w:r>
        <w:separator/>
      </w:r>
    </w:p>
  </w:endnote>
  <w:endnote w:type="continuationSeparator" w:id="0">
    <w:p w:rsidR="00EB6AB2" w:rsidRDefault="00EB6AB2" w:rsidP="00D3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BB" w:rsidDel="00FC6B57" w:rsidRDefault="009D71BB" w:rsidP="00FC6B57">
    <w:pPr>
      <w:pStyle w:val="af"/>
      <w:rPr>
        <w:noProof/>
      </w:rPr>
    </w:pPr>
  </w:p>
  <w:tbl>
    <w:tblPr>
      <w:tblW w:w="9180" w:type="dxa"/>
      <w:tblLayout w:type="fixed"/>
      <w:tblLook w:val="0000" w:firstRow="0" w:lastRow="0" w:firstColumn="0" w:lastColumn="0" w:noHBand="0" w:noVBand="0"/>
    </w:tblPr>
    <w:tblGrid>
      <w:gridCol w:w="4644"/>
      <w:gridCol w:w="4536"/>
    </w:tblGrid>
    <w:tr w:rsidR="009D71BB" w:rsidTr="00B05E50">
      <w:trPr>
        <w:trHeight w:val="282"/>
      </w:trPr>
      <w:tc>
        <w:tcPr>
          <w:tcW w:w="4644" w:type="dxa"/>
        </w:tcPr>
        <w:p w:rsidR="009D71BB" w:rsidRPr="00F90F4D" w:rsidRDefault="009D71BB" w:rsidP="00FC6B57">
          <w:pPr>
            <w:pStyle w:val="af"/>
            <w:keepNext/>
            <w:keepLines/>
            <w:spacing w:before="480"/>
            <w:outlineLvl w:val="0"/>
            <w:rPr>
              <w:rFonts w:ascii="Times New Roman" w:hAnsi="Times New Roman" w:cs="Times New Roman"/>
              <w:sz w:val="20"/>
              <w:szCs w:val="20"/>
            </w:rPr>
          </w:pPr>
          <w:r w:rsidRPr="00F90F4D">
            <w:rPr>
              <w:rFonts w:ascii="Times New Roman" w:hAnsi="Times New Roman" w:cs="Times New Roman"/>
              <w:sz w:val="20"/>
              <w:szCs w:val="20"/>
            </w:rPr>
            <w:t xml:space="preserve">Версія: 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F90F4D">
            <w:rPr>
              <w:rFonts w:ascii="Times New Roman" w:hAnsi="Times New Roman" w:cs="Times New Roman"/>
              <w:sz w:val="20"/>
              <w:szCs w:val="20"/>
            </w:rPr>
            <w:t>.0.</w:t>
          </w:r>
        </w:p>
      </w:tc>
      <w:tc>
        <w:tcPr>
          <w:tcW w:w="4536" w:type="dxa"/>
        </w:tcPr>
        <w:p w:rsidR="009D71BB" w:rsidRPr="00F90F4D" w:rsidRDefault="009D71BB" w:rsidP="006F21E9">
          <w:pPr>
            <w:pStyle w:val="af"/>
            <w:keepNext/>
            <w:keepLines/>
            <w:spacing w:before="480"/>
            <w:jc w:val="right"/>
            <w:outlineLvl w:val="0"/>
            <w:rPr>
              <w:rFonts w:ascii="Times New Roman" w:hAnsi="Times New Roman" w:cs="Times New Roman"/>
              <w:sz w:val="20"/>
              <w:szCs w:val="20"/>
            </w:rPr>
          </w:pPr>
          <w:r w:rsidRPr="00F90F4D">
            <w:rPr>
              <w:rFonts w:ascii="Times New Roman" w:hAnsi="Times New Roman" w:cs="Times New Roman"/>
              <w:snapToGrid w:val="0"/>
              <w:sz w:val="20"/>
              <w:szCs w:val="20"/>
            </w:rPr>
            <w:t xml:space="preserve">Сторінка </w:t>
          </w:r>
          <w:r w:rsidR="0021104B" w:rsidRPr="00F90F4D">
            <w:rPr>
              <w:rStyle w:val="af1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90F4D">
            <w:rPr>
              <w:rStyle w:val="af1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21104B" w:rsidRPr="00F90F4D">
            <w:rPr>
              <w:rStyle w:val="af1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6481">
            <w:rPr>
              <w:rStyle w:val="af1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="0021104B" w:rsidRPr="00F90F4D">
            <w:rPr>
              <w:rStyle w:val="af1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90F4D">
            <w:rPr>
              <w:rStyle w:val="af1"/>
              <w:rFonts w:ascii="Times New Roman" w:hAnsi="Times New Roman" w:cs="Times New Roman"/>
              <w:sz w:val="20"/>
              <w:szCs w:val="20"/>
            </w:rPr>
            <w:t xml:space="preserve"> з </w:t>
          </w:r>
          <w:r w:rsidR="0021104B" w:rsidRPr="00F90F4D">
            <w:rPr>
              <w:rStyle w:val="af1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90F4D">
            <w:rPr>
              <w:rStyle w:val="af1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="0021104B" w:rsidRPr="00F90F4D">
            <w:rPr>
              <w:rStyle w:val="af1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B6481">
            <w:rPr>
              <w:rStyle w:val="af1"/>
              <w:rFonts w:ascii="Times New Roman" w:hAnsi="Times New Roman" w:cs="Times New Roman"/>
              <w:noProof/>
              <w:sz w:val="20"/>
              <w:szCs w:val="20"/>
            </w:rPr>
            <w:t>6</w:t>
          </w:r>
          <w:r w:rsidR="0021104B" w:rsidRPr="00F90F4D">
            <w:rPr>
              <w:rStyle w:val="af1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9D71BB" w:rsidRDefault="009D71BB" w:rsidP="00F90F4D">
    <w:pPr>
      <w:pStyle w:val="af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B2" w:rsidRDefault="00EB6AB2" w:rsidP="00D30FBB">
      <w:r>
        <w:separator/>
      </w:r>
    </w:p>
  </w:footnote>
  <w:footnote w:type="continuationSeparator" w:id="0">
    <w:p w:rsidR="00EB6AB2" w:rsidRDefault="00EB6AB2" w:rsidP="00D3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4A0" w:firstRow="1" w:lastRow="0" w:firstColumn="1" w:lastColumn="0" w:noHBand="0" w:noVBand="1"/>
    </w:tblPr>
    <w:tblGrid>
      <w:gridCol w:w="3364"/>
      <w:gridCol w:w="5992"/>
    </w:tblGrid>
    <w:tr w:rsidR="009D71BB" w:rsidRPr="00305BF5" w:rsidTr="004211E8">
      <w:trPr>
        <w:cantSplit/>
        <w:trHeight w:hRule="exact" w:val="858"/>
      </w:trPr>
      <w:tc>
        <w:tcPr>
          <w:tcW w:w="3364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9D71BB" w:rsidRDefault="00151762">
          <w:pPr>
            <w:rPr>
              <w:color w:val="000000"/>
              <w:sz w:val="10"/>
              <w:szCs w:val="10"/>
            </w:rPr>
          </w:pPr>
          <w:r>
            <w:rPr>
              <w:noProof/>
              <w:color w:val="000000"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1600835" cy="491490"/>
                <wp:effectExtent l="0" t="0" r="0" b="381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83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D71BB" w:rsidRDefault="009D71BB">
          <w:pPr>
            <w:pStyle w:val="a6"/>
            <w:rPr>
              <w:sz w:val="24"/>
              <w:lang w:val="en-US"/>
            </w:rPr>
          </w:pPr>
        </w:p>
      </w:tc>
      <w:tc>
        <w:tcPr>
          <w:tcW w:w="5992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9D71BB" w:rsidRPr="00BC4065" w:rsidRDefault="009D71BB">
          <w:pPr>
            <w:pStyle w:val="a6"/>
            <w:tabs>
              <w:tab w:val="center" w:pos="6310"/>
            </w:tabs>
            <w:ind w:left="640"/>
            <w:jc w:val="both"/>
            <w:rPr>
              <w:i/>
              <w:color w:val="0070C0"/>
              <w:sz w:val="20"/>
              <w:szCs w:val="20"/>
              <w:lang w:val="uk-UA"/>
            </w:rPr>
          </w:pPr>
          <w:r w:rsidRPr="004211E8">
            <w:rPr>
              <w:rFonts w:ascii="Times New Roman" w:hAnsi="Times New Roman" w:cs="Times New Roman"/>
              <w:sz w:val="20"/>
              <w:szCs w:val="24"/>
              <w:lang w:val="uk-UA"/>
            </w:rPr>
            <w:t>Положення про винагороду членів Наглядової Ради АТ</w:t>
          </w:r>
          <w:r w:rsidRPr="007F6BB1">
            <w:rPr>
              <w:rFonts w:ascii="Times New Roman" w:hAnsi="Times New Roman" w:cs="Times New Roman"/>
              <w:sz w:val="20"/>
              <w:szCs w:val="24"/>
              <w:lang w:val="uk-UA"/>
            </w:rPr>
            <w:t> </w:t>
          </w:r>
          <w:r w:rsidRPr="004211E8">
            <w:rPr>
              <w:rFonts w:ascii="Times New Roman" w:hAnsi="Times New Roman" w:cs="Times New Roman"/>
              <w:sz w:val="20"/>
              <w:szCs w:val="24"/>
              <w:lang w:val="uk-UA"/>
            </w:rPr>
            <w:t>«УНІВЕРСАЛ БАНК»</w:t>
          </w:r>
        </w:p>
      </w:tc>
    </w:tr>
  </w:tbl>
  <w:p w:rsidR="009D71BB" w:rsidRPr="00F90F4D" w:rsidRDefault="009D71BB" w:rsidP="0029590F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2B82866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115227A"/>
    <w:multiLevelType w:val="hybridMultilevel"/>
    <w:tmpl w:val="28C8C92C"/>
    <w:lvl w:ilvl="0" w:tplc="0CDC99D6">
      <w:start w:val="1"/>
      <w:numFmt w:val="decimal"/>
      <w:lvlText w:val="%1)"/>
      <w:lvlJc w:val="left"/>
      <w:pPr>
        <w:ind w:left="1275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3AC7BF7"/>
    <w:multiLevelType w:val="hybridMultilevel"/>
    <w:tmpl w:val="80C8F00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7548"/>
    <w:multiLevelType w:val="hybridMultilevel"/>
    <w:tmpl w:val="41E6A6BA"/>
    <w:lvl w:ilvl="0" w:tplc="A508CD8E">
      <w:start w:val="9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0C02"/>
    <w:multiLevelType w:val="hybridMultilevel"/>
    <w:tmpl w:val="DC845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5FCE"/>
    <w:multiLevelType w:val="hybridMultilevel"/>
    <w:tmpl w:val="05C489D4"/>
    <w:lvl w:ilvl="0" w:tplc="EF727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22E0F"/>
    <w:multiLevelType w:val="hybridMultilevel"/>
    <w:tmpl w:val="59907E4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5E98"/>
    <w:multiLevelType w:val="multilevel"/>
    <w:tmpl w:val="81E22F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C209CE"/>
    <w:multiLevelType w:val="hybridMultilevel"/>
    <w:tmpl w:val="972CE08A"/>
    <w:lvl w:ilvl="0" w:tplc="19CABC92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0A50BCE"/>
    <w:multiLevelType w:val="multilevel"/>
    <w:tmpl w:val="09B85B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8108C4"/>
    <w:multiLevelType w:val="multilevel"/>
    <w:tmpl w:val="CA62C5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1BE36D3"/>
    <w:multiLevelType w:val="multilevel"/>
    <w:tmpl w:val="0EE858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856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A67069"/>
    <w:multiLevelType w:val="multilevel"/>
    <w:tmpl w:val="430454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5DB0CAE"/>
    <w:multiLevelType w:val="hybridMultilevel"/>
    <w:tmpl w:val="4C780624"/>
    <w:lvl w:ilvl="0" w:tplc="19CABC92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6E71AC1"/>
    <w:multiLevelType w:val="hybridMultilevel"/>
    <w:tmpl w:val="C0586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F5567"/>
    <w:multiLevelType w:val="hybridMultilevel"/>
    <w:tmpl w:val="2ED28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D4838"/>
    <w:multiLevelType w:val="hybridMultilevel"/>
    <w:tmpl w:val="1D4E9C34"/>
    <w:lvl w:ilvl="0" w:tplc="0422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28AB56F6"/>
    <w:multiLevelType w:val="hybridMultilevel"/>
    <w:tmpl w:val="C9F68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E849A1"/>
    <w:multiLevelType w:val="hybridMultilevel"/>
    <w:tmpl w:val="ADC01636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331AD"/>
    <w:multiLevelType w:val="hybridMultilevel"/>
    <w:tmpl w:val="8958650E"/>
    <w:lvl w:ilvl="0" w:tplc="33442F5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A70218C"/>
    <w:multiLevelType w:val="hybridMultilevel"/>
    <w:tmpl w:val="71A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317F6"/>
    <w:multiLevelType w:val="multilevel"/>
    <w:tmpl w:val="94CA8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DC275A3"/>
    <w:multiLevelType w:val="multilevel"/>
    <w:tmpl w:val="9468BF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0BA56B6"/>
    <w:multiLevelType w:val="hybridMultilevel"/>
    <w:tmpl w:val="9254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D6C2C"/>
    <w:multiLevelType w:val="multilevel"/>
    <w:tmpl w:val="83BC6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5744136"/>
    <w:multiLevelType w:val="multilevel"/>
    <w:tmpl w:val="E402D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9237C2A"/>
    <w:multiLevelType w:val="hybridMultilevel"/>
    <w:tmpl w:val="33E6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60D46"/>
    <w:multiLevelType w:val="hybridMultilevel"/>
    <w:tmpl w:val="DA7C8340"/>
    <w:lvl w:ilvl="0" w:tplc="19CABC92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4A94618B"/>
    <w:multiLevelType w:val="hybridMultilevel"/>
    <w:tmpl w:val="FB00E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01EF3"/>
    <w:multiLevelType w:val="hybridMultilevel"/>
    <w:tmpl w:val="BFE66F5E"/>
    <w:lvl w:ilvl="0" w:tplc="19CABC92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4D533FE4"/>
    <w:multiLevelType w:val="hybridMultilevel"/>
    <w:tmpl w:val="8216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90A"/>
    <w:multiLevelType w:val="hybridMultilevel"/>
    <w:tmpl w:val="2D8490A2"/>
    <w:lvl w:ilvl="0" w:tplc="2AB01F46">
      <w:numFmt w:val="decimal"/>
      <w:lvlText w:val="%1-"/>
      <w:lvlJc w:val="left"/>
      <w:pPr>
        <w:ind w:left="115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569427C8"/>
    <w:multiLevelType w:val="multilevel"/>
    <w:tmpl w:val="CBB20F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5">
    <w:nsid w:val="59880A5F"/>
    <w:multiLevelType w:val="multilevel"/>
    <w:tmpl w:val="4484F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6">
    <w:nsid w:val="59A019D2"/>
    <w:multiLevelType w:val="multilevel"/>
    <w:tmpl w:val="6F58F4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20" w:hanging="1440"/>
      </w:pPr>
      <w:rPr>
        <w:rFonts w:hint="default"/>
      </w:rPr>
    </w:lvl>
  </w:abstractNum>
  <w:abstractNum w:abstractNumId="37">
    <w:nsid w:val="5B632903"/>
    <w:multiLevelType w:val="hybridMultilevel"/>
    <w:tmpl w:val="2E5C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5112A"/>
    <w:multiLevelType w:val="multilevel"/>
    <w:tmpl w:val="4ED81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48D46C7"/>
    <w:multiLevelType w:val="hybridMultilevel"/>
    <w:tmpl w:val="FA9E4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E57915"/>
    <w:multiLevelType w:val="hybridMultilevel"/>
    <w:tmpl w:val="5AA85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4662B"/>
    <w:multiLevelType w:val="hybridMultilevel"/>
    <w:tmpl w:val="A2448B12"/>
    <w:lvl w:ilvl="0" w:tplc="72BC0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B821F5"/>
    <w:multiLevelType w:val="multilevel"/>
    <w:tmpl w:val="134EF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9522F0E"/>
    <w:multiLevelType w:val="multilevel"/>
    <w:tmpl w:val="D9ECE3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6A9F329F"/>
    <w:multiLevelType w:val="hybridMultilevel"/>
    <w:tmpl w:val="5DEED16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1150BB"/>
    <w:multiLevelType w:val="multilevel"/>
    <w:tmpl w:val="D96EF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73A502C"/>
    <w:multiLevelType w:val="hybridMultilevel"/>
    <w:tmpl w:val="D9F2972E"/>
    <w:lvl w:ilvl="0" w:tplc="9BA6CEDE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06186"/>
    <w:multiLevelType w:val="hybridMultilevel"/>
    <w:tmpl w:val="606A25C0"/>
    <w:lvl w:ilvl="0" w:tplc="19CABC92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8">
    <w:nsid w:val="7A014098"/>
    <w:multiLevelType w:val="multilevel"/>
    <w:tmpl w:val="9ADC5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D707523"/>
    <w:multiLevelType w:val="multilevel"/>
    <w:tmpl w:val="0DCEE1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F400E0C"/>
    <w:multiLevelType w:val="multilevel"/>
    <w:tmpl w:val="26365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22"/>
  </w:num>
  <w:num w:numId="4">
    <w:abstractNumId w:val="32"/>
  </w:num>
  <w:num w:numId="5">
    <w:abstractNumId w:val="28"/>
  </w:num>
  <w:num w:numId="6">
    <w:abstractNumId w:val="11"/>
  </w:num>
  <w:num w:numId="7">
    <w:abstractNumId w:val="5"/>
  </w:num>
  <w:num w:numId="8">
    <w:abstractNumId w:val="13"/>
  </w:num>
  <w:num w:numId="9">
    <w:abstractNumId w:val="31"/>
  </w:num>
  <w:num w:numId="10">
    <w:abstractNumId w:val="26"/>
  </w:num>
  <w:num w:numId="11">
    <w:abstractNumId w:val="50"/>
  </w:num>
  <w:num w:numId="12">
    <w:abstractNumId w:val="24"/>
  </w:num>
  <w:num w:numId="13">
    <w:abstractNumId w:val="36"/>
  </w:num>
  <w:num w:numId="14">
    <w:abstractNumId w:val="19"/>
  </w:num>
  <w:num w:numId="15">
    <w:abstractNumId w:val="33"/>
  </w:num>
  <w:num w:numId="16">
    <w:abstractNumId w:val="14"/>
  </w:num>
  <w:num w:numId="17">
    <w:abstractNumId w:val="34"/>
  </w:num>
  <w:num w:numId="18">
    <w:abstractNumId w:val="0"/>
  </w:num>
  <w:num w:numId="19">
    <w:abstractNumId w:val="1"/>
  </w:num>
  <w:num w:numId="20">
    <w:abstractNumId w:val="12"/>
  </w:num>
  <w:num w:numId="21">
    <w:abstractNumId w:val="29"/>
  </w:num>
  <w:num w:numId="22">
    <w:abstractNumId w:val="2"/>
  </w:num>
  <w:num w:numId="23">
    <w:abstractNumId w:val="15"/>
  </w:num>
  <w:num w:numId="24">
    <w:abstractNumId w:val="9"/>
  </w:num>
  <w:num w:numId="25">
    <w:abstractNumId w:val="47"/>
  </w:num>
  <w:num w:numId="26">
    <w:abstractNumId w:val="21"/>
  </w:num>
  <w:num w:numId="27">
    <w:abstractNumId w:val="48"/>
  </w:num>
  <w:num w:numId="28">
    <w:abstractNumId w:val="46"/>
  </w:num>
  <w:num w:numId="29">
    <w:abstractNumId w:val="10"/>
  </w:num>
  <w:num w:numId="30">
    <w:abstractNumId w:val="7"/>
  </w:num>
  <w:num w:numId="31">
    <w:abstractNumId w:val="43"/>
  </w:num>
  <w:num w:numId="32">
    <w:abstractNumId w:val="20"/>
  </w:num>
  <w:num w:numId="33">
    <w:abstractNumId w:val="35"/>
  </w:num>
  <w:num w:numId="34">
    <w:abstractNumId w:val="38"/>
  </w:num>
  <w:num w:numId="35">
    <w:abstractNumId w:val="27"/>
  </w:num>
  <w:num w:numId="36">
    <w:abstractNumId w:val="3"/>
  </w:num>
  <w:num w:numId="37">
    <w:abstractNumId w:val="49"/>
  </w:num>
  <w:num w:numId="38">
    <w:abstractNumId w:val="4"/>
  </w:num>
  <w:num w:numId="39">
    <w:abstractNumId w:val="8"/>
  </w:num>
  <w:num w:numId="40">
    <w:abstractNumId w:val="18"/>
  </w:num>
  <w:num w:numId="41">
    <w:abstractNumId w:val="30"/>
  </w:num>
  <w:num w:numId="42">
    <w:abstractNumId w:val="16"/>
  </w:num>
  <w:num w:numId="43">
    <w:abstractNumId w:val="45"/>
  </w:num>
  <w:num w:numId="44">
    <w:abstractNumId w:val="41"/>
  </w:num>
  <w:num w:numId="45">
    <w:abstractNumId w:val="44"/>
  </w:num>
  <w:num w:numId="46">
    <w:abstractNumId w:val="23"/>
  </w:num>
  <w:num w:numId="47">
    <w:abstractNumId w:val="17"/>
  </w:num>
  <w:num w:numId="48">
    <w:abstractNumId w:val="6"/>
  </w:num>
  <w:num w:numId="49">
    <w:abstractNumId w:val="37"/>
  </w:num>
  <w:num w:numId="50">
    <w:abstractNumId w:val="39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18"/>
    <w:rsid w:val="0000415F"/>
    <w:rsid w:val="00010CD6"/>
    <w:rsid w:val="00034CEE"/>
    <w:rsid w:val="00047A07"/>
    <w:rsid w:val="00053B59"/>
    <w:rsid w:val="00056400"/>
    <w:rsid w:val="00057450"/>
    <w:rsid w:val="00064802"/>
    <w:rsid w:val="00067669"/>
    <w:rsid w:val="00070C06"/>
    <w:rsid w:val="00072351"/>
    <w:rsid w:val="00076FAB"/>
    <w:rsid w:val="00082D5C"/>
    <w:rsid w:val="000916C1"/>
    <w:rsid w:val="000A7BA1"/>
    <w:rsid w:val="000B3926"/>
    <w:rsid w:val="000D76FB"/>
    <w:rsid w:val="000E66BA"/>
    <w:rsid w:val="000E6A6E"/>
    <w:rsid w:val="000E788E"/>
    <w:rsid w:val="000F661F"/>
    <w:rsid w:val="00114517"/>
    <w:rsid w:val="001263CA"/>
    <w:rsid w:val="001331BD"/>
    <w:rsid w:val="001347A7"/>
    <w:rsid w:val="0013730C"/>
    <w:rsid w:val="001416F9"/>
    <w:rsid w:val="00143A56"/>
    <w:rsid w:val="001442D3"/>
    <w:rsid w:val="00144725"/>
    <w:rsid w:val="00151762"/>
    <w:rsid w:val="00152E5D"/>
    <w:rsid w:val="001553C0"/>
    <w:rsid w:val="0015681C"/>
    <w:rsid w:val="0016019B"/>
    <w:rsid w:val="00161616"/>
    <w:rsid w:val="00164BFD"/>
    <w:rsid w:val="001677D3"/>
    <w:rsid w:val="00170AC6"/>
    <w:rsid w:val="00170CBC"/>
    <w:rsid w:val="00171C3F"/>
    <w:rsid w:val="001726E6"/>
    <w:rsid w:val="00172C0B"/>
    <w:rsid w:val="0018209C"/>
    <w:rsid w:val="00182EBB"/>
    <w:rsid w:val="001B28BD"/>
    <w:rsid w:val="001B6DB9"/>
    <w:rsid w:val="001C7567"/>
    <w:rsid w:val="001D5694"/>
    <w:rsid w:val="001E0613"/>
    <w:rsid w:val="001E573E"/>
    <w:rsid w:val="001F28A1"/>
    <w:rsid w:val="00203446"/>
    <w:rsid w:val="0020374A"/>
    <w:rsid w:val="00206C72"/>
    <w:rsid w:val="00210312"/>
    <w:rsid w:val="0021104B"/>
    <w:rsid w:val="00214EAD"/>
    <w:rsid w:val="00222DE5"/>
    <w:rsid w:val="00226540"/>
    <w:rsid w:val="0023034D"/>
    <w:rsid w:val="00232C79"/>
    <w:rsid w:val="002366A2"/>
    <w:rsid w:val="00240A2D"/>
    <w:rsid w:val="002419AD"/>
    <w:rsid w:val="00255BC3"/>
    <w:rsid w:val="002606CD"/>
    <w:rsid w:val="002629D8"/>
    <w:rsid w:val="00262FE4"/>
    <w:rsid w:val="0026581A"/>
    <w:rsid w:val="00267FCC"/>
    <w:rsid w:val="0027131F"/>
    <w:rsid w:val="00273530"/>
    <w:rsid w:val="00275C6D"/>
    <w:rsid w:val="00287AB4"/>
    <w:rsid w:val="002929EF"/>
    <w:rsid w:val="00293017"/>
    <w:rsid w:val="0029538E"/>
    <w:rsid w:val="0029590F"/>
    <w:rsid w:val="002B2575"/>
    <w:rsid w:val="002B7DAE"/>
    <w:rsid w:val="002C0789"/>
    <w:rsid w:val="002C356B"/>
    <w:rsid w:val="002C4E9B"/>
    <w:rsid w:val="002D3640"/>
    <w:rsid w:val="002F01C6"/>
    <w:rsid w:val="002F2E9C"/>
    <w:rsid w:val="002F33CF"/>
    <w:rsid w:val="00300651"/>
    <w:rsid w:val="00301E1F"/>
    <w:rsid w:val="003045FF"/>
    <w:rsid w:val="00304BBA"/>
    <w:rsid w:val="00305BF5"/>
    <w:rsid w:val="00306042"/>
    <w:rsid w:val="00320463"/>
    <w:rsid w:val="003278B4"/>
    <w:rsid w:val="00331F92"/>
    <w:rsid w:val="003341A0"/>
    <w:rsid w:val="003362D7"/>
    <w:rsid w:val="00337095"/>
    <w:rsid w:val="003507F7"/>
    <w:rsid w:val="00351514"/>
    <w:rsid w:val="003604F1"/>
    <w:rsid w:val="003616F2"/>
    <w:rsid w:val="00364FAB"/>
    <w:rsid w:val="00371127"/>
    <w:rsid w:val="00371AEF"/>
    <w:rsid w:val="00377662"/>
    <w:rsid w:val="00377BEE"/>
    <w:rsid w:val="00383689"/>
    <w:rsid w:val="0039019F"/>
    <w:rsid w:val="003915CE"/>
    <w:rsid w:val="00391F88"/>
    <w:rsid w:val="00392203"/>
    <w:rsid w:val="0039370B"/>
    <w:rsid w:val="003A575E"/>
    <w:rsid w:val="003A7261"/>
    <w:rsid w:val="003B2AB9"/>
    <w:rsid w:val="003B53E2"/>
    <w:rsid w:val="003C4517"/>
    <w:rsid w:val="003D1CC9"/>
    <w:rsid w:val="003D2F00"/>
    <w:rsid w:val="003D35F1"/>
    <w:rsid w:val="003D566B"/>
    <w:rsid w:val="003D5C56"/>
    <w:rsid w:val="003D6C1A"/>
    <w:rsid w:val="003E1DF8"/>
    <w:rsid w:val="003F0DF4"/>
    <w:rsid w:val="003F276B"/>
    <w:rsid w:val="003F3ED1"/>
    <w:rsid w:val="00402537"/>
    <w:rsid w:val="004122B7"/>
    <w:rsid w:val="00415964"/>
    <w:rsid w:val="004211E8"/>
    <w:rsid w:val="004336E9"/>
    <w:rsid w:val="004408E3"/>
    <w:rsid w:val="00444BE7"/>
    <w:rsid w:val="00452BAA"/>
    <w:rsid w:val="00452D31"/>
    <w:rsid w:val="00464F71"/>
    <w:rsid w:val="00466E9A"/>
    <w:rsid w:val="00467473"/>
    <w:rsid w:val="0048084F"/>
    <w:rsid w:val="004813B7"/>
    <w:rsid w:val="00483561"/>
    <w:rsid w:val="0048668B"/>
    <w:rsid w:val="004901AB"/>
    <w:rsid w:val="00492EE2"/>
    <w:rsid w:val="00495067"/>
    <w:rsid w:val="004A28E4"/>
    <w:rsid w:val="004A2E23"/>
    <w:rsid w:val="004A5A0A"/>
    <w:rsid w:val="004C22D7"/>
    <w:rsid w:val="004C35E8"/>
    <w:rsid w:val="004C6517"/>
    <w:rsid w:val="004C788B"/>
    <w:rsid w:val="004D0456"/>
    <w:rsid w:val="004D3575"/>
    <w:rsid w:val="004D75E8"/>
    <w:rsid w:val="004E5574"/>
    <w:rsid w:val="004E5F97"/>
    <w:rsid w:val="004E6D3B"/>
    <w:rsid w:val="004E7507"/>
    <w:rsid w:val="004F2F04"/>
    <w:rsid w:val="004F3ACA"/>
    <w:rsid w:val="00502F1D"/>
    <w:rsid w:val="00512B32"/>
    <w:rsid w:val="00512C5F"/>
    <w:rsid w:val="00514277"/>
    <w:rsid w:val="00523C16"/>
    <w:rsid w:val="00532734"/>
    <w:rsid w:val="00540D45"/>
    <w:rsid w:val="00544C4C"/>
    <w:rsid w:val="00557991"/>
    <w:rsid w:val="00562C15"/>
    <w:rsid w:val="00567523"/>
    <w:rsid w:val="00567F71"/>
    <w:rsid w:val="00573A4B"/>
    <w:rsid w:val="00576D2A"/>
    <w:rsid w:val="005975B6"/>
    <w:rsid w:val="00597BEE"/>
    <w:rsid w:val="005A2767"/>
    <w:rsid w:val="005B2163"/>
    <w:rsid w:val="005B55B0"/>
    <w:rsid w:val="005B6481"/>
    <w:rsid w:val="005C0F27"/>
    <w:rsid w:val="005C194F"/>
    <w:rsid w:val="005D05AD"/>
    <w:rsid w:val="005D482A"/>
    <w:rsid w:val="005D4D85"/>
    <w:rsid w:val="005E15CB"/>
    <w:rsid w:val="005E1B2E"/>
    <w:rsid w:val="005E57D7"/>
    <w:rsid w:val="005F1233"/>
    <w:rsid w:val="005F7894"/>
    <w:rsid w:val="00600A74"/>
    <w:rsid w:val="0060158F"/>
    <w:rsid w:val="006033A9"/>
    <w:rsid w:val="00606569"/>
    <w:rsid w:val="00621CC1"/>
    <w:rsid w:val="00631BF5"/>
    <w:rsid w:val="00632F1C"/>
    <w:rsid w:val="006402C9"/>
    <w:rsid w:val="00647EA3"/>
    <w:rsid w:val="00654C20"/>
    <w:rsid w:val="00655010"/>
    <w:rsid w:val="00665EC7"/>
    <w:rsid w:val="00667BAF"/>
    <w:rsid w:val="00674DE3"/>
    <w:rsid w:val="00677938"/>
    <w:rsid w:val="00681DA3"/>
    <w:rsid w:val="00686735"/>
    <w:rsid w:val="00693B16"/>
    <w:rsid w:val="006A39D6"/>
    <w:rsid w:val="006A79C1"/>
    <w:rsid w:val="006B28EB"/>
    <w:rsid w:val="006B5C58"/>
    <w:rsid w:val="006B798D"/>
    <w:rsid w:val="006B7EC7"/>
    <w:rsid w:val="006C1946"/>
    <w:rsid w:val="006E2C05"/>
    <w:rsid w:val="006E4492"/>
    <w:rsid w:val="006E6B1B"/>
    <w:rsid w:val="006F21E9"/>
    <w:rsid w:val="006F7374"/>
    <w:rsid w:val="00702AC9"/>
    <w:rsid w:val="00712321"/>
    <w:rsid w:val="0071436A"/>
    <w:rsid w:val="0072058A"/>
    <w:rsid w:val="007312EC"/>
    <w:rsid w:val="00734159"/>
    <w:rsid w:val="0073445A"/>
    <w:rsid w:val="0073775D"/>
    <w:rsid w:val="00742D36"/>
    <w:rsid w:val="00745FED"/>
    <w:rsid w:val="00750D6D"/>
    <w:rsid w:val="00761E2C"/>
    <w:rsid w:val="00770F0C"/>
    <w:rsid w:val="00771AC9"/>
    <w:rsid w:val="007742A2"/>
    <w:rsid w:val="007773FA"/>
    <w:rsid w:val="007805D1"/>
    <w:rsid w:val="00781042"/>
    <w:rsid w:val="00793496"/>
    <w:rsid w:val="0079432B"/>
    <w:rsid w:val="007A2537"/>
    <w:rsid w:val="007B7A21"/>
    <w:rsid w:val="007C146D"/>
    <w:rsid w:val="007C6024"/>
    <w:rsid w:val="007E1C4F"/>
    <w:rsid w:val="007E22D8"/>
    <w:rsid w:val="007E22EC"/>
    <w:rsid w:val="007E3EA7"/>
    <w:rsid w:val="007E6523"/>
    <w:rsid w:val="007F67FF"/>
    <w:rsid w:val="007F692E"/>
    <w:rsid w:val="007F6BB1"/>
    <w:rsid w:val="007F6FE8"/>
    <w:rsid w:val="008035E4"/>
    <w:rsid w:val="00804541"/>
    <w:rsid w:val="00806400"/>
    <w:rsid w:val="00811B92"/>
    <w:rsid w:val="00814984"/>
    <w:rsid w:val="00815F18"/>
    <w:rsid w:val="008207D4"/>
    <w:rsid w:val="00822BA2"/>
    <w:rsid w:val="00826790"/>
    <w:rsid w:val="008323E2"/>
    <w:rsid w:val="0083719C"/>
    <w:rsid w:val="00837375"/>
    <w:rsid w:val="00837939"/>
    <w:rsid w:val="00845C48"/>
    <w:rsid w:val="008522A8"/>
    <w:rsid w:val="008523EC"/>
    <w:rsid w:val="00866D8B"/>
    <w:rsid w:val="0087027E"/>
    <w:rsid w:val="0087336C"/>
    <w:rsid w:val="008743B9"/>
    <w:rsid w:val="00874A91"/>
    <w:rsid w:val="0087764B"/>
    <w:rsid w:val="0088328B"/>
    <w:rsid w:val="00892CC5"/>
    <w:rsid w:val="00894E23"/>
    <w:rsid w:val="00896E7A"/>
    <w:rsid w:val="008A67F4"/>
    <w:rsid w:val="008B7665"/>
    <w:rsid w:val="008C3AD1"/>
    <w:rsid w:val="008C63F0"/>
    <w:rsid w:val="008D53A6"/>
    <w:rsid w:val="008E5AD2"/>
    <w:rsid w:val="008E6540"/>
    <w:rsid w:val="008F30FF"/>
    <w:rsid w:val="008F6D66"/>
    <w:rsid w:val="008F7A76"/>
    <w:rsid w:val="00910FAC"/>
    <w:rsid w:val="009111C5"/>
    <w:rsid w:val="009118DF"/>
    <w:rsid w:val="00925435"/>
    <w:rsid w:val="00943555"/>
    <w:rsid w:val="0094676E"/>
    <w:rsid w:val="00947BE7"/>
    <w:rsid w:val="00956FF8"/>
    <w:rsid w:val="009571BB"/>
    <w:rsid w:val="0096229B"/>
    <w:rsid w:val="0096277A"/>
    <w:rsid w:val="00965158"/>
    <w:rsid w:val="00965E35"/>
    <w:rsid w:val="009853ED"/>
    <w:rsid w:val="009923D5"/>
    <w:rsid w:val="009957EF"/>
    <w:rsid w:val="009A4583"/>
    <w:rsid w:val="009A63EF"/>
    <w:rsid w:val="009B03B7"/>
    <w:rsid w:val="009B79F7"/>
    <w:rsid w:val="009B7C4B"/>
    <w:rsid w:val="009C1E23"/>
    <w:rsid w:val="009C313B"/>
    <w:rsid w:val="009C513F"/>
    <w:rsid w:val="009D4509"/>
    <w:rsid w:val="009D71BB"/>
    <w:rsid w:val="009E2BF2"/>
    <w:rsid w:val="009E66A9"/>
    <w:rsid w:val="009F0038"/>
    <w:rsid w:val="009F0319"/>
    <w:rsid w:val="009F13D6"/>
    <w:rsid w:val="009F3C7C"/>
    <w:rsid w:val="00A003BD"/>
    <w:rsid w:val="00A073D0"/>
    <w:rsid w:val="00A075C5"/>
    <w:rsid w:val="00A07E5D"/>
    <w:rsid w:val="00A11315"/>
    <w:rsid w:val="00A1387C"/>
    <w:rsid w:val="00A1649C"/>
    <w:rsid w:val="00A168F0"/>
    <w:rsid w:val="00A20C04"/>
    <w:rsid w:val="00A22D17"/>
    <w:rsid w:val="00A31011"/>
    <w:rsid w:val="00A310E5"/>
    <w:rsid w:val="00A3758D"/>
    <w:rsid w:val="00A41B9E"/>
    <w:rsid w:val="00A42732"/>
    <w:rsid w:val="00A44351"/>
    <w:rsid w:val="00A47C44"/>
    <w:rsid w:val="00A5526D"/>
    <w:rsid w:val="00A62EF6"/>
    <w:rsid w:val="00A64504"/>
    <w:rsid w:val="00A71C18"/>
    <w:rsid w:val="00A807EE"/>
    <w:rsid w:val="00A80829"/>
    <w:rsid w:val="00A82CBA"/>
    <w:rsid w:val="00A85122"/>
    <w:rsid w:val="00A91F24"/>
    <w:rsid w:val="00A9245B"/>
    <w:rsid w:val="00A977A9"/>
    <w:rsid w:val="00AB010C"/>
    <w:rsid w:val="00AB67F5"/>
    <w:rsid w:val="00AC2048"/>
    <w:rsid w:val="00AC7624"/>
    <w:rsid w:val="00AD1A21"/>
    <w:rsid w:val="00AD2084"/>
    <w:rsid w:val="00AD428F"/>
    <w:rsid w:val="00AD4FD4"/>
    <w:rsid w:val="00AD7528"/>
    <w:rsid w:val="00AE16DC"/>
    <w:rsid w:val="00AE2B59"/>
    <w:rsid w:val="00B00F9A"/>
    <w:rsid w:val="00B0538C"/>
    <w:rsid w:val="00B05E50"/>
    <w:rsid w:val="00B10CCB"/>
    <w:rsid w:val="00B1763F"/>
    <w:rsid w:val="00B221B3"/>
    <w:rsid w:val="00B24663"/>
    <w:rsid w:val="00B422DA"/>
    <w:rsid w:val="00B42C2D"/>
    <w:rsid w:val="00B4503A"/>
    <w:rsid w:val="00B452B1"/>
    <w:rsid w:val="00B54962"/>
    <w:rsid w:val="00B57B9F"/>
    <w:rsid w:val="00B6002C"/>
    <w:rsid w:val="00B70E16"/>
    <w:rsid w:val="00B80FEC"/>
    <w:rsid w:val="00B8598F"/>
    <w:rsid w:val="00B91E34"/>
    <w:rsid w:val="00B94FF8"/>
    <w:rsid w:val="00BC19D4"/>
    <w:rsid w:val="00BC354D"/>
    <w:rsid w:val="00BC4065"/>
    <w:rsid w:val="00BC42F9"/>
    <w:rsid w:val="00BC4A76"/>
    <w:rsid w:val="00BD4687"/>
    <w:rsid w:val="00BE5527"/>
    <w:rsid w:val="00BE57F2"/>
    <w:rsid w:val="00BE58B1"/>
    <w:rsid w:val="00BF0206"/>
    <w:rsid w:val="00BF4F51"/>
    <w:rsid w:val="00C0394D"/>
    <w:rsid w:val="00C06FDC"/>
    <w:rsid w:val="00C33F03"/>
    <w:rsid w:val="00C373D9"/>
    <w:rsid w:val="00C513D0"/>
    <w:rsid w:val="00C54991"/>
    <w:rsid w:val="00C664CC"/>
    <w:rsid w:val="00C67EE0"/>
    <w:rsid w:val="00C71C5B"/>
    <w:rsid w:val="00C7719F"/>
    <w:rsid w:val="00C81184"/>
    <w:rsid w:val="00C82299"/>
    <w:rsid w:val="00C96BA9"/>
    <w:rsid w:val="00CA3117"/>
    <w:rsid w:val="00CB0A58"/>
    <w:rsid w:val="00CB23C1"/>
    <w:rsid w:val="00CB3B53"/>
    <w:rsid w:val="00CB6B4C"/>
    <w:rsid w:val="00CC3CEE"/>
    <w:rsid w:val="00CC5258"/>
    <w:rsid w:val="00CD0AAD"/>
    <w:rsid w:val="00CD376F"/>
    <w:rsid w:val="00CE0FB6"/>
    <w:rsid w:val="00CE1E40"/>
    <w:rsid w:val="00CE31C2"/>
    <w:rsid w:val="00CE37CB"/>
    <w:rsid w:val="00CE7C12"/>
    <w:rsid w:val="00CF72CF"/>
    <w:rsid w:val="00D019F5"/>
    <w:rsid w:val="00D01E59"/>
    <w:rsid w:val="00D048CC"/>
    <w:rsid w:val="00D06DC4"/>
    <w:rsid w:val="00D11BFB"/>
    <w:rsid w:val="00D22405"/>
    <w:rsid w:val="00D23566"/>
    <w:rsid w:val="00D23933"/>
    <w:rsid w:val="00D30FBB"/>
    <w:rsid w:val="00D3407E"/>
    <w:rsid w:val="00D3683E"/>
    <w:rsid w:val="00D43091"/>
    <w:rsid w:val="00D523F4"/>
    <w:rsid w:val="00D63511"/>
    <w:rsid w:val="00D82F1E"/>
    <w:rsid w:val="00D84133"/>
    <w:rsid w:val="00D87C4B"/>
    <w:rsid w:val="00D910D1"/>
    <w:rsid w:val="00D930B1"/>
    <w:rsid w:val="00D93B4A"/>
    <w:rsid w:val="00DA0388"/>
    <w:rsid w:val="00DA4E0A"/>
    <w:rsid w:val="00DA7D07"/>
    <w:rsid w:val="00DB5FBF"/>
    <w:rsid w:val="00DB6BF6"/>
    <w:rsid w:val="00DD1D49"/>
    <w:rsid w:val="00DD5546"/>
    <w:rsid w:val="00DD609A"/>
    <w:rsid w:val="00DD7367"/>
    <w:rsid w:val="00DF2F6F"/>
    <w:rsid w:val="00DF636C"/>
    <w:rsid w:val="00E0326E"/>
    <w:rsid w:val="00E05B7C"/>
    <w:rsid w:val="00E05FBB"/>
    <w:rsid w:val="00E2017E"/>
    <w:rsid w:val="00E2177B"/>
    <w:rsid w:val="00E327E1"/>
    <w:rsid w:val="00E33493"/>
    <w:rsid w:val="00E356C6"/>
    <w:rsid w:val="00E46B7E"/>
    <w:rsid w:val="00E629CE"/>
    <w:rsid w:val="00E6356B"/>
    <w:rsid w:val="00E63BEB"/>
    <w:rsid w:val="00E6450A"/>
    <w:rsid w:val="00E64912"/>
    <w:rsid w:val="00E64C63"/>
    <w:rsid w:val="00E805D1"/>
    <w:rsid w:val="00E82F02"/>
    <w:rsid w:val="00E91E96"/>
    <w:rsid w:val="00EA2392"/>
    <w:rsid w:val="00EA2CE4"/>
    <w:rsid w:val="00EB4437"/>
    <w:rsid w:val="00EB6AB2"/>
    <w:rsid w:val="00EC4EA6"/>
    <w:rsid w:val="00EC6D76"/>
    <w:rsid w:val="00ED4C58"/>
    <w:rsid w:val="00ED76C2"/>
    <w:rsid w:val="00ED79E5"/>
    <w:rsid w:val="00EE288D"/>
    <w:rsid w:val="00EE3A49"/>
    <w:rsid w:val="00EF5E8B"/>
    <w:rsid w:val="00F014EE"/>
    <w:rsid w:val="00F10C00"/>
    <w:rsid w:val="00F17BF2"/>
    <w:rsid w:val="00F261A3"/>
    <w:rsid w:val="00F264FE"/>
    <w:rsid w:val="00F37C0A"/>
    <w:rsid w:val="00F42A60"/>
    <w:rsid w:val="00F4645D"/>
    <w:rsid w:val="00F46746"/>
    <w:rsid w:val="00F56BA1"/>
    <w:rsid w:val="00F72F13"/>
    <w:rsid w:val="00F748D0"/>
    <w:rsid w:val="00F76CCC"/>
    <w:rsid w:val="00F80093"/>
    <w:rsid w:val="00F877B8"/>
    <w:rsid w:val="00F90F4D"/>
    <w:rsid w:val="00F94F55"/>
    <w:rsid w:val="00F95A00"/>
    <w:rsid w:val="00FA61FA"/>
    <w:rsid w:val="00FB7B27"/>
    <w:rsid w:val="00FC18B8"/>
    <w:rsid w:val="00FC1D95"/>
    <w:rsid w:val="00FC26FD"/>
    <w:rsid w:val="00FC6A35"/>
    <w:rsid w:val="00FC6B57"/>
    <w:rsid w:val="00FC7103"/>
    <w:rsid w:val="00FC72CD"/>
    <w:rsid w:val="00FC7979"/>
    <w:rsid w:val="00FD507E"/>
    <w:rsid w:val="00FE09E6"/>
    <w:rsid w:val="00FE4572"/>
    <w:rsid w:val="00FE5547"/>
    <w:rsid w:val="00FE6198"/>
    <w:rsid w:val="00FF0769"/>
    <w:rsid w:val="00FF094D"/>
    <w:rsid w:val="00FF4E6E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C6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67669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C1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71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A71C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A71C18"/>
    <w:rPr>
      <w:rFonts w:eastAsiaTheme="minorHAnsi"/>
      <w:lang w:val="ru-RU" w:eastAsia="en-US"/>
    </w:rPr>
  </w:style>
  <w:style w:type="paragraph" w:styleId="a8">
    <w:name w:val="Title"/>
    <w:basedOn w:val="a"/>
    <w:link w:val="a9"/>
    <w:qFormat/>
    <w:rsid w:val="00A71C18"/>
    <w:pPr>
      <w:spacing w:before="240" w:after="60"/>
      <w:jc w:val="center"/>
    </w:pPr>
    <w:rPr>
      <w:b/>
      <w:caps/>
      <w:kern w:val="28"/>
      <w:sz w:val="28"/>
      <w:lang w:val="uk-UA" w:eastAsia="ru-RU"/>
    </w:rPr>
  </w:style>
  <w:style w:type="character" w:customStyle="1" w:styleId="a9">
    <w:name w:val="Название Знак"/>
    <w:basedOn w:val="a0"/>
    <w:link w:val="a8"/>
    <w:rsid w:val="00A71C18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paragraph" w:styleId="aa">
    <w:name w:val="List Bullet"/>
    <w:basedOn w:val="a"/>
    <w:autoRedefine/>
    <w:rsid w:val="00A71C18"/>
    <w:rPr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A71C18"/>
    <w:rPr>
      <w:i/>
      <w:iCs/>
    </w:rPr>
  </w:style>
  <w:style w:type="character" w:styleId="ac">
    <w:name w:val="Hyperlink"/>
    <w:basedOn w:val="a0"/>
    <w:uiPriority w:val="99"/>
    <w:unhideWhenUsed/>
    <w:rsid w:val="00A71C1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71C18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A71C1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BC19D4"/>
    <w:pPr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f0">
    <w:name w:val="Нижний колонтитул Знак"/>
    <w:basedOn w:val="a0"/>
    <w:link w:val="af"/>
    <w:uiPriority w:val="99"/>
    <w:rsid w:val="00BC19D4"/>
  </w:style>
  <w:style w:type="character" w:styleId="af1">
    <w:name w:val="page number"/>
    <w:basedOn w:val="a0"/>
    <w:unhideWhenUsed/>
    <w:rsid w:val="008D53A6"/>
  </w:style>
  <w:style w:type="character" w:customStyle="1" w:styleId="30">
    <w:name w:val="Заголовок 3 Знак"/>
    <w:basedOn w:val="a0"/>
    <w:link w:val="3"/>
    <w:rsid w:val="00067669"/>
    <w:rPr>
      <w:rFonts w:ascii="Times New Roman" w:eastAsia="Times New Roman" w:hAnsi="Times New Roman" w:cs="Times New Roman"/>
      <w:b/>
      <w:bCs/>
      <w:sz w:val="27"/>
      <w:szCs w:val="27"/>
      <w:lang w:eastAsia="x-none"/>
    </w:rPr>
  </w:style>
  <w:style w:type="character" w:styleId="af2">
    <w:name w:val="annotation reference"/>
    <w:basedOn w:val="a0"/>
    <w:uiPriority w:val="99"/>
    <w:semiHidden/>
    <w:unhideWhenUsed/>
    <w:rsid w:val="00070C0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070C06"/>
    <w:rPr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070C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List Continue"/>
    <w:basedOn w:val="a"/>
    <w:rsid w:val="00A91F24"/>
    <w:pPr>
      <w:spacing w:after="120"/>
      <w:ind w:left="283"/>
    </w:pPr>
    <w:rPr>
      <w:snapToGrid w:val="0"/>
      <w:lang w:val="en-GB" w:eastAsia="ru-RU"/>
    </w:rPr>
  </w:style>
  <w:style w:type="character" w:customStyle="1" w:styleId="a5">
    <w:name w:val="Абзац списка Знак"/>
    <w:basedOn w:val="a0"/>
    <w:link w:val="a4"/>
    <w:uiPriority w:val="34"/>
    <w:rsid w:val="004F3ACA"/>
    <w:rPr>
      <w:rFonts w:eastAsiaTheme="minorHAnsi"/>
      <w:lang w:val="ru-RU" w:eastAsia="en-US"/>
    </w:rPr>
  </w:style>
  <w:style w:type="paragraph" w:styleId="af6">
    <w:name w:val="Body Text"/>
    <w:basedOn w:val="a"/>
    <w:link w:val="af7"/>
    <w:rsid w:val="003F276B"/>
    <w:pPr>
      <w:spacing w:after="120"/>
    </w:pPr>
    <w:rPr>
      <w:sz w:val="24"/>
      <w:szCs w:val="24"/>
      <w:lang w:val="uk-UA" w:eastAsia="ru-RU"/>
    </w:rPr>
  </w:style>
  <w:style w:type="character" w:customStyle="1" w:styleId="af7">
    <w:name w:val="Основной текст Знак"/>
    <w:basedOn w:val="a0"/>
    <w:link w:val="af6"/>
    <w:rsid w:val="003F2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C1E2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8">
    <w:name w:val="annotation subject"/>
    <w:basedOn w:val="af3"/>
    <w:next w:val="af3"/>
    <w:link w:val="af9"/>
    <w:uiPriority w:val="99"/>
    <w:semiHidden/>
    <w:unhideWhenUsed/>
    <w:rsid w:val="008F7A76"/>
    <w:rPr>
      <w:b/>
      <w:bCs/>
      <w:lang w:val="en-US" w:eastAsia="en-US"/>
    </w:rPr>
  </w:style>
  <w:style w:type="character" w:customStyle="1" w:styleId="af9">
    <w:name w:val="Тема примечания Знак"/>
    <w:basedOn w:val="af4"/>
    <w:link w:val="af8"/>
    <w:uiPriority w:val="99"/>
    <w:semiHidden/>
    <w:rsid w:val="008F7A7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fa">
    <w:name w:val="Revision"/>
    <w:hidden/>
    <w:uiPriority w:val="99"/>
    <w:semiHidden/>
    <w:rsid w:val="005D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C6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EC6D7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6D7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C6D76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C6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067669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C1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71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A71C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A71C18"/>
    <w:rPr>
      <w:rFonts w:eastAsiaTheme="minorHAnsi"/>
      <w:lang w:val="ru-RU" w:eastAsia="en-US"/>
    </w:rPr>
  </w:style>
  <w:style w:type="paragraph" w:styleId="a8">
    <w:name w:val="Title"/>
    <w:basedOn w:val="a"/>
    <w:link w:val="a9"/>
    <w:qFormat/>
    <w:rsid w:val="00A71C18"/>
    <w:pPr>
      <w:spacing w:before="240" w:after="60"/>
      <w:jc w:val="center"/>
    </w:pPr>
    <w:rPr>
      <w:b/>
      <w:caps/>
      <w:kern w:val="28"/>
      <w:sz w:val="28"/>
      <w:lang w:val="uk-UA" w:eastAsia="ru-RU"/>
    </w:rPr>
  </w:style>
  <w:style w:type="character" w:customStyle="1" w:styleId="a9">
    <w:name w:val="Название Знак"/>
    <w:basedOn w:val="a0"/>
    <w:link w:val="a8"/>
    <w:rsid w:val="00A71C18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paragraph" w:styleId="aa">
    <w:name w:val="List Bullet"/>
    <w:basedOn w:val="a"/>
    <w:autoRedefine/>
    <w:rsid w:val="00A71C18"/>
    <w:rPr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A71C18"/>
    <w:rPr>
      <w:i/>
      <w:iCs/>
    </w:rPr>
  </w:style>
  <w:style w:type="character" w:styleId="ac">
    <w:name w:val="Hyperlink"/>
    <w:basedOn w:val="a0"/>
    <w:uiPriority w:val="99"/>
    <w:unhideWhenUsed/>
    <w:rsid w:val="00A71C1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71C18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A71C1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BC19D4"/>
    <w:pPr>
      <w:tabs>
        <w:tab w:val="center" w:pos="4819"/>
        <w:tab w:val="right" w:pos="9639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f0">
    <w:name w:val="Нижний колонтитул Знак"/>
    <w:basedOn w:val="a0"/>
    <w:link w:val="af"/>
    <w:uiPriority w:val="99"/>
    <w:rsid w:val="00BC19D4"/>
  </w:style>
  <w:style w:type="character" w:styleId="af1">
    <w:name w:val="page number"/>
    <w:basedOn w:val="a0"/>
    <w:unhideWhenUsed/>
    <w:rsid w:val="008D53A6"/>
  </w:style>
  <w:style w:type="character" w:customStyle="1" w:styleId="30">
    <w:name w:val="Заголовок 3 Знак"/>
    <w:basedOn w:val="a0"/>
    <w:link w:val="3"/>
    <w:rsid w:val="00067669"/>
    <w:rPr>
      <w:rFonts w:ascii="Times New Roman" w:eastAsia="Times New Roman" w:hAnsi="Times New Roman" w:cs="Times New Roman"/>
      <w:b/>
      <w:bCs/>
      <w:sz w:val="27"/>
      <w:szCs w:val="27"/>
      <w:lang w:eastAsia="x-none"/>
    </w:rPr>
  </w:style>
  <w:style w:type="character" w:styleId="af2">
    <w:name w:val="annotation reference"/>
    <w:basedOn w:val="a0"/>
    <w:uiPriority w:val="99"/>
    <w:semiHidden/>
    <w:unhideWhenUsed/>
    <w:rsid w:val="00070C0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070C06"/>
    <w:rPr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070C0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List Continue"/>
    <w:basedOn w:val="a"/>
    <w:rsid w:val="00A91F24"/>
    <w:pPr>
      <w:spacing w:after="120"/>
      <w:ind w:left="283"/>
    </w:pPr>
    <w:rPr>
      <w:snapToGrid w:val="0"/>
      <w:lang w:val="en-GB" w:eastAsia="ru-RU"/>
    </w:rPr>
  </w:style>
  <w:style w:type="character" w:customStyle="1" w:styleId="a5">
    <w:name w:val="Абзац списка Знак"/>
    <w:basedOn w:val="a0"/>
    <w:link w:val="a4"/>
    <w:uiPriority w:val="34"/>
    <w:rsid w:val="004F3ACA"/>
    <w:rPr>
      <w:rFonts w:eastAsiaTheme="minorHAnsi"/>
      <w:lang w:val="ru-RU" w:eastAsia="en-US"/>
    </w:rPr>
  </w:style>
  <w:style w:type="paragraph" w:styleId="af6">
    <w:name w:val="Body Text"/>
    <w:basedOn w:val="a"/>
    <w:link w:val="af7"/>
    <w:rsid w:val="003F276B"/>
    <w:pPr>
      <w:spacing w:after="120"/>
    </w:pPr>
    <w:rPr>
      <w:sz w:val="24"/>
      <w:szCs w:val="24"/>
      <w:lang w:val="uk-UA" w:eastAsia="ru-RU"/>
    </w:rPr>
  </w:style>
  <w:style w:type="character" w:customStyle="1" w:styleId="af7">
    <w:name w:val="Основной текст Знак"/>
    <w:basedOn w:val="a0"/>
    <w:link w:val="af6"/>
    <w:rsid w:val="003F2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C1E2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8">
    <w:name w:val="annotation subject"/>
    <w:basedOn w:val="af3"/>
    <w:next w:val="af3"/>
    <w:link w:val="af9"/>
    <w:uiPriority w:val="99"/>
    <w:semiHidden/>
    <w:unhideWhenUsed/>
    <w:rsid w:val="008F7A76"/>
    <w:rPr>
      <w:b/>
      <w:bCs/>
      <w:lang w:val="en-US" w:eastAsia="en-US"/>
    </w:rPr>
  </w:style>
  <w:style w:type="character" w:customStyle="1" w:styleId="af9">
    <w:name w:val="Тема примечания Знак"/>
    <w:basedOn w:val="af4"/>
    <w:link w:val="af8"/>
    <w:uiPriority w:val="99"/>
    <w:semiHidden/>
    <w:rsid w:val="008F7A7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afa">
    <w:name w:val="Revision"/>
    <w:hidden/>
    <w:uiPriority w:val="99"/>
    <w:semiHidden/>
    <w:rsid w:val="005D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C6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EC6D7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6D7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C6D7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laws/show/v0064500-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4708-E30A-47DE-B7B0-5E40BB13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Володимирівна Кононюк</dc:creator>
  <cp:lastModifiedBy>Horuzha Olena</cp:lastModifiedBy>
  <cp:revision>2</cp:revision>
  <cp:lastPrinted>2019-04-12T06:58:00Z</cp:lastPrinted>
  <dcterms:created xsi:type="dcterms:W3CDTF">2019-04-26T15:00:00Z</dcterms:created>
  <dcterms:modified xsi:type="dcterms:W3CDTF">2019-04-26T15:00:00Z</dcterms:modified>
</cp:coreProperties>
</file>