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EF" w:rsidRPr="007457B8" w:rsidRDefault="00216CEF" w:rsidP="00216CEF">
      <w:pPr>
        <w:pStyle w:val="ListParagraph"/>
        <w:numPr>
          <w:ilvl w:val="0"/>
          <w:numId w:val="1"/>
        </w:numPr>
        <w:jc w:val="both"/>
        <w:rPr>
          <w:rFonts w:ascii="Times New Roman" w:hAnsi="Times New Roman" w:cs="Times New Roman"/>
          <w:lang w:val="uk-UA"/>
        </w:rPr>
      </w:pPr>
      <w:r w:rsidRPr="007457B8">
        <w:rPr>
          <w:rFonts w:ascii="Times New Roman" w:hAnsi="Times New Roman" w:cs="Times New Roman"/>
          <w:b/>
          <w:lang w:val="uk-UA"/>
        </w:rPr>
        <w:t>Виплата коштів Бенефіціарам згідно умов Договору</w:t>
      </w:r>
      <w:r w:rsidRPr="007457B8">
        <w:rPr>
          <w:rFonts w:ascii="Times New Roman" w:hAnsi="Times New Roman" w:cs="Times New Roman"/>
          <w:lang w:val="uk-UA"/>
        </w:rPr>
        <w:t>:</w:t>
      </w:r>
    </w:p>
    <w:p w:rsidR="00216CEF" w:rsidRPr="007457B8" w:rsidRDefault="00216CEF" w:rsidP="00216CEF">
      <w:pPr>
        <w:ind w:left="360"/>
        <w:jc w:val="both"/>
        <w:rPr>
          <w:rFonts w:ascii="Times New Roman" w:hAnsi="Times New Roman"/>
        </w:rPr>
      </w:pPr>
      <w:r w:rsidRPr="007457B8">
        <w:rPr>
          <w:rFonts w:ascii="Times New Roman" w:hAnsi="Times New Roman"/>
        </w:rPr>
        <w:t>Виплата здійснюється на підставі СПИСКУ ОСІБ, у яких придбаваються акції , з зазначенням суми коштів, що підлягають сплаті  на користь кожного бенефіціара, що додається до Договору .</w:t>
      </w:r>
    </w:p>
    <w:p w:rsidR="00F961FB" w:rsidRPr="007457B8" w:rsidRDefault="00F961FB" w:rsidP="00F961FB">
      <w:pPr>
        <w:pStyle w:val="NormalWeb"/>
        <w:jc w:val="both"/>
        <w:rPr>
          <w:b/>
          <w:bCs/>
          <w:i/>
          <w:iCs/>
          <w:sz w:val="22"/>
          <w:szCs w:val="22"/>
        </w:rPr>
      </w:pPr>
      <w:r w:rsidRPr="007457B8">
        <w:rPr>
          <w:sz w:val="22"/>
          <w:szCs w:val="22"/>
        </w:rPr>
        <w:t xml:space="preserve">Перевіряється </w:t>
      </w:r>
      <w:r w:rsidRPr="007457B8">
        <w:rPr>
          <w:b/>
          <w:bCs/>
          <w:i/>
          <w:iCs/>
          <w:sz w:val="22"/>
          <w:szCs w:val="22"/>
        </w:rPr>
        <w:t>реєстр власників іменних цінних паперів (далі - реєстр власників) - перелік власників іменних цінних паперів, складений відповідно до вимог законодавства Центральним депозитарієм на певну дату із зазначенням кількості іменних цінних паперів, належних зазначеним власникам на праві власності, номінальної вартості і виду таких цінних паперів та іншої інформації, визначеної цим Положенням про депозитарну діяльність ;</w:t>
      </w:r>
    </w:p>
    <w:p w:rsidR="00F961FB" w:rsidRPr="007457B8" w:rsidRDefault="00F961FB" w:rsidP="00F46753">
      <w:pPr>
        <w:rPr>
          <w:rFonts w:ascii="Times New Roman" w:hAnsi="Times New Roman"/>
          <w:b/>
          <w:bCs/>
          <w:i/>
          <w:iCs/>
        </w:rPr>
      </w:pPr>
      <w:r w:rsidRPr="007457B8">
        <w:rPr>
          <w:rFonts w:ascii="Times New Roman" w:hAnsi="Times New Roman"/>
          <w:b/>
          <w:bCs/>
          <w:i/>
          <w:iCs/>
        </w:rPr>
        <w:t>щодо кожного власника (співвласника), внесеного до  реєстру, має бути вказано</w:t>
      </w:r>
      <w:r w:rsidR="00F46753" w:rsidRPr="007457B8">
        <w:rPr>
          <w:rFonts w:ascii="Times New Roman" w:hAnsi="Times New Roman"/>
          <w:b/>
          <w:bCs/>
          <w:i/>
          <w:iCs/>
        </w:rPr>
        <w:t xml:space="preserve"> (</w:t>
      </w:r>
      <w:r w:rsidR="00F46753" w:rsidRPr="007457B8">
        <w:rPr>
          <w:rFonts w:ascii="Times New Roman" w:hAnsi="Times New Roman"/>
          <w:b/>
          <w:i/>
          <w:u w:val="single"/>
        </w:rPr>
        <w:t>якщо бенефіціар юридична особа)</w:t>
      </w:r>
      <w:r w:rsidRPr="007457B8">
        <w:rPr>
          <w:rFonts w:ascii="Times New Roman" w:hAnsi="Times New Roman"/>
          <w:b/>
          <w:bCs/>
          <w:i/>
          <w:iCs/>
        </w:rPr>
        <w:t>:</w:t>
      </w:r>
    </w:p>
    <w:p w:rsidR="00F961FB" w:rsidRPr="007457B8" w:rsidRDefault="00F961FB" w:rsidP="00F961FB">
      <w:pPr>
        <w:pStyle w:val="NormalWeb"/>
        <w:jc w:val="both"/>
        <w:rPr>
          <w:b/>
          <w:bCs/>
          <w:i/>
          <w:iCs/>
          <w:sz w:val="22"/>
          <w:szCs w:val="22"/>
        </w:rPr>
      </w:pPr>
      <w:r w:rsidRPr="007457B8">
        <w:rPr>
          <w:b/>
          <w:bCs/>
          <w:i/>
          <w:iCs/>
          <w:sz w:val="22"/>
          <w:szCs w:val="22"/>
        </w:rPr>
        <w:t>повне або скорочене (за 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rsidR="006D00FE" w:rsidRPr="007457B8" w:rsidRDefault="00216CEF" w:rsidP="002B1615">
      <w:pPr>
        <w:rPr>
          <w:rFonts w:ascii="Times New Roman" w:hAnsi="Times New Roman"/>
        </w:rPr>
      </w:pPr>
      <w:r w:rsidRPr="007457B8">
        <w:rPr>
          <w:rFonts w:ascii="Times New Roman" w:hAnsi="Times New Roman"/>
          <w:u w:val="single"/>
        </w:rPr>
        <w:t>Бенефіціар звертається до відділення банку за виплатою коштів та надає такі документи</w:t>
      </w:r>
      <w:r w:rsidRPr="007457B8">
        <w:rPr>
          <w:rFonts w:ascii="Times New Roman" w:hAnsi="Times New Roman"/>
        </w:rPr>
        <w:t>:</w:t>
      </w:r>
    </w:p>
    <w:p w:rsidR="00C818C5" w:rsidRPr="007457B8" w:rsidRDefault="00C818C5" w:rsidP="00C818C5">
      <w:pPr>
        <w:rPr>
          <w:rFonts w:ascii="Times New Roman" w:hAnsi="Times New Roman"/>
          <w:b/>
          <w:i/>
          <w:u w:val="single"/>
        </w:rPr>
      </w:pPr>
    </w:p>
    <w:p w:rsidR="00F674C6" w:rsidRPr="007457B8" w:rsidRDefault="00CD7C9D" w:rsidP="00A62639">
      <w:pPr>
        <w:pStyle w:val="ListParagraph"/>
        <w:numPr>
          <w:ilvl w:val="0"/>
          <w:numId w:val="3"/>
        </w:numPr>
        <w:jc w:val="both"/>
        <w:rPr>
          <w:rFonts w:ascii="Times New Roman" w:hAnsi="Times New Roman" w:cs="Times New Roman"/>
          <w:lang w:val="uk-UA"/>
        </w:rPr>
      </w:pPr>
      <w:r w:rsidRPr="007457B8">
        <w:rPr>
          <w:rFonts w:ascii="Times New Roman" w:hAnsi="Times New Roman" w:cs="Times New Roman"/>
          <w:lang w:val="uk-UA"/>
        </w:rPr>
        <w:t>З</w:t>
      </w:r>
      <w:r w:rsidR="00216CEF" w:rsidRPr="007457B8">
        <w:rPr>
          <w:rFonts w:ascii="Times New Roman" w:hAnsi="Times New Roman" w:cs="Times New Roman"/>
          <w:lang w:val="uk-UA"/>
        </w:rPr>
        <w:t>аяву на виплату коштів за продані акції на підставі публічної безвідкл</w:t>
      </w:r>
      <w:r w:rsidR="007457B8">
        <w:rPr>
          <w:rFonts w:ascii="Times New Roman" w:hAnsi="Times New Roman" w:cs="Times New Roman"/>
          <w:lang w:val="uk-UA"/>
        </w:rPr>
        <w:t>ич</w:t>
      </w:r>
      <w:r w:rsidR="00216CEF" w:rsidRPr="007457B8">
        <w:rPr>
          <w:rFonts w:ascii="Times New Roman" w:hAnsi="Times New Roman" w:cs="Times New Roman"/>
          <w:lang w:val="uk-UA"/>
        </w:rPr>
        <w:t>ної вимоги із зазначенням рахунку для зарахуванням коштів або виплатити готівкою</w:t>
      </w:r>
      <w:r w:rsidR="00A62639" w:rsidRPr="007457B8">
        <w:rPr>
          <w:rFonts w:ascii="Times New Roman" w:hAnsi="Times New Roman" w:cs="Times New Roman"/>
          <w:lang w:val="uk-UA"/>
        </w:rPr>
        <w:t xml:space="preserve">, в якій зазначаються реквізити рахунку умовного зберігання (ескроу) – </w:t>
      </w:r>
      <w:r w:rsidR="00A62639" w:rsidRPr="007457B8">
        <w:rPr>
          <w:rFonts w:ascii="Times New Roman" w:hAnsi="Times New Roman" w:cs="Times New Roman"/>
          <w:b/>
          <w:lang w:val="uk-UA"/>
        </w:rPr>
        <w:t>Додаток 7</w:t>
      </w:r>
      <w:r w:rsidR="00C80F0A" w:rsidRPr="007457B8">
        <w:rPr>
          <w:rFonts w:ascii="Times New Roman" w:hAnsi="Times New Roman" w:cs="Times New Roman"/>
          <w:b/>
          <w:lang w:val="uk-UA"/>
        </w:rPr>
        <w:t>/ Додаток 8</w:t>
      </w:r>
      <w:r w:rsidR="007457B8">
        <w:rPr>
          <w:rFonts w:ascii="Times New Roman" w:hAnsi="Times New Roman" w:cs="Times New Roman"/>
          <w:lang w:val="uk-UA"/>
        </w:rPr>
        <w:t>;</w:t>
      </w:r>
    </w:p>
    <w:p w:rsidR="00197914" w:rsidRDefault="00CD7C9D">
      <w:pPr>
        <w:pStyle w:val="ListParagraph"/>
        <w:numPr>
          <w:ilvl w:val="0"/>
          <w:numId w:val="3"/>
        </w:numPr>
        <w:jc w:val="both"/>
        <w:rPr>
          <w:rFonts w:ascii="Times New Roman" w:hAnsi="Times New Roman" w:cs="Times New Roman"/>
          <w:u w:val="single"/>
          <w:lang w:val="uk-UA"/>
        </w:rPr>
      </w:pPr>
      <w:r w:rsidRPr="007457B8">
        <w:rPr>
          <w:rFonts w:ascii="Times New Roman" w:hAnsi="Times New Roman" w:cs="Times New Roman"/>
          <w:lang w:val="uk-UA"/>
        </w:rPr>
        <w:t>К</w:t>
      </w:r>
      <w:r w:rsidR="00216CEF" w:rsidRPr="007457B8">
        <w:rPr>
          <w:rFonts w:ascii="Times New Roman" w:hAnsi="Times New Roman" w:cs="Times New Roman"/>
          <w:lang w:val="uk-UA"/>
        </w:rPr>
        <w:t xml:space="preserve">опію </w:t>
      </w:r>
      <w:r w:rsidR="00216CEF" w:rsidRPr="007457B8">
        <w:rPr>
          <w:rFonts w:ascii="Times New Roman" w:hAnsi="Times New Roman" w:cs="Times New Roman"/>
          <w:b/>
          <w:lang w:val="uk-UA"/>
        </w:rPr>
        <w:t>публічної безвідкл</w:t>
      </w:r>
      <w:r w:rsidR="007457B8">
        <w:rPr>
          <w:rFonts w:ascii="Times New Roman" w:hAnsi="Times New Roman" w:cs="Times New Roman"/>
          <w:b/>
          <w:lang w:val="uk-UA"/>
        </w:rPr>
        <w:t>ич</w:t>
      </w:r>
      <w:r w:rsidR="00216CEF" w:rsidRPr="007457B8">
        <w:rPr>
          <w:rFonts w:ascii="Times New Roman" w:hAnsi="Times New Roman" w:cs="Times New Roman"/>
          <w:b/>
          <w:lang w:val="uk-UA"/>
        </w:rPr>
        <w:t>ної вимоги</w:t>
      </w:r>
      <w:r w:rsidR="00216CEF" w:rsidRPr="007457B8">
        <w:rPr>
          <w:rFonts w:ascii="Times New Roman" w:hAnsi="Times New Roman" w:cs="Times New Roman"/>
          <w:lang w:val="uk-UA"/>
        </w:rPr>
        <w:t>, завірену клієнтом</w:t>
      </w:r>
      <w:r w:rsidR="007457B8">
        <w:rPr>
          <w:rFonts w:ascii="Times New Roman" w:hAnsi="Times New Roman" w:cs="Times New Roman"/>
          <w:lang w:val="uk-UA"/>
        </w:rPr>
        <w:t>,</w:t>
      </w:r>
      <w:r w:rsidR="00216CEF" w:rsidRPr="007457B8">
        <w:rPr>
          <w:rFonts w:ascii="Times New Roman" w:hAnsi="Times New Roman" w:cs="Times New Roman"/>
          <w:lang w:val="uk-UA"/>
        </w:rPr>
        <w:t xml:space="preserve"> яки</w:t>
      </w:r>
      <w:r w:rsidR="007457B8">
        <w:rPr>
          <w:rFonts w:ascii="Times New Roman" w:hAnsi="Times New Roman" w:cs="Times New Roman"/>
          <w:lang w:val="uk-UA"/>
        </w:rPr>
        <w:t>м</w:t>
      </w:r>
      <w:r w:rsidR="00216CEF" w:rsidRPr="007457B8">
        <w:rPr>
          <w:rFonts w:ascii="Times New Roman" w:hAnsi="Times New Roman" w:cs="Times New Roman"/>
          <w:lang w:val="uk-UA"/>
        </w:rPr>
        <w:t xml:space="preserve"> </w:t>
      </w:r>
      <w:r w:rsidR="007457B8">
        <w:rPr>
          <w:rFonts w:ascii="Times New Roman" w:hAnsi="Times New Roman" w:cs="Times New Roman"/>
          <w:lang w:val="uk-UA"/>
        </w:rPr>
        <w:t xml:space="preserve">було </w:t>
      </w:r>
      <w:r w:rsidR="00216CEF" w:rsidRPr="007457B8">
        <w:rPr>
          <w:rFonts w:ascii="Times New Roman" w:hAnsi="Times New Roman" w:cs="Times New Roman"/>
          <w:lang w:val="uk-UA"/>
        </w:rPr>
        <w:t>відкри</w:t>
      </w:r>
      <w:r w:rsidR="007457B8">
        <w:rPr>
          <w:rFonts w:ascii="Times New Roman" w:hAnsi="Times New Roman" w:cs="Times New Roman"/>
          <w:lang w:val="uk-UA"/>
        </w:rPr>
        <w:t>то</w:t>
      </w:r>
      <w:r w:rsidR="00216CEF" w:rsidRPr="007457B8">
        <w:rPr>
          <w:rFonts w:ascii="Times New Roman" w:hAnsi="Times New Roman" w:cs="Times New Roman"/>
          <w:lang w:val="uk-UA"/>
        </w:rPr>
        <w:t xml:space="preserve"> рахунок ескроу</w:t>
      </w:r>
      <w:r w:rsidR="007457B8">
        <w:rPr>
          <w:rFonts w:ascii="Times New Roman" w:hAnsi="Times New Roman" w:cs="Times New Roman"/>
          <w:lang w:val="uk-UA"/>
        </w:rPr>
        <w:t>;</w:t>
      </w:r>
    </w:p>
    <w:p w:rsidR="00AA2961" w:rsidRPr="007457B8" w:rsidRDefault="00AA2961" w:rsidP="00216CEF">
      <w:pPr>
        <w:pStyle w:val="ListParagraph"/>
        <w:numPr>
          <w:ilvl w:val="0"/>
          <w:numId w:val="3"/>
        </w:numPr>
        <w:rPr>
          <w:rFonts w:ascii="Times New Roman" w:hAnsi="Times New Roman" w:cs="Times New Roman"/>
          <w:lang w:val="uk-UA"/>
        </w:rPr>
      </w:pPr>
      <w:r w:rsidRPr="007457B8">
        <w:rPr>
          <w:rFonts w:ascii="Times New Roman" w:hAnsi="Times New Roman" w:cs="Times New Roman"/>
          <w:lang w:val="uk-UA"/>
        </w:rPr>
        <w:t>Документи що підтверджують державну реєстрацію  юридичної особи</w:t>
      </w:r>
      <w:r w:rsidR="007457B8">
        <w:rPr>
          <w:rFonts w:ascii="Times New Roman" w:hAnsi="Times New Roman" w:cs="Times New Roman"/>
          <w:lang w:val="uk-UA"/>
        </w:rPr>
        <w:t>;</w:t>
      </w:r>
    </w:p>
    <w:p w:rsidR="00197914" w:rsidRDefault="00CD7C9D">
      <w:pPr>
        <w:pStyle w:val="ListParagraph"/>
        <w:numPr>
          <w:ilvl w:val="0"/>
          <w:numId w:val="3"/>
        </w:numPr>
        <w:jc w:val="both"/>
        <w:rPr>
          <w:rFonts w:ascii="Times New Roman" w:hAnsi="Times New Roman" w:cs="Times New Roman"/>
          <w:lang w:val="uk-UA"/>
        </w:rPr>
      </w:pPr>
      <w:r w:rsidRPr="007457B8">
        <w:rPr>
          <w:rFonts w:ascii="Times New Roman" w:hAnsi="Times New Roman" w:cs="Times New Roman"/>
          <w:lang w:val="uk-UA"/>
        </w:rPr>
        <w:t>І</w:t>
      </w:r>
      <w:r w:rsidR="00AA2961" w:rsidRPr="007457B8">
        <w:rPr>
          <w:rFonts w:ascii="Times New Roman" w:hAnsi="Times New Roman" w:cs="Times New Roman"/>
          <w:lang w:val="uk-UA"/>
        </w:rPr>
        <w:t>дентифікаційний код згідно з Єдиним державним реєстром підприємств та організацій України</w:t>
      </w:r>
      <w:r w:rsidR="007457B8">
        <w:rPr>
          <w:rFonts w:ascii="Times New Roman" w:hAnsi="Times New Roman" w:cs="Times New Roman"/>
          <w:lang w:val="uk-UA"/>
        </w:rPr>
        <w:t>;</w:t>
      </w:r>
    </w:p>
    <w:p w:rsidR="00AA2961" w:rsidRPr="007457B8" w:rsidRDefault="00CD7C9D" w:rsidP="00AA2961">
      <w:pPr>
        <w:pStyle w:val="ListParagraph"/>
        <w:numPr>
          <w:ilvl w:val="0"/>
          <w:numId w:val="3"/>
        </w:numPr>
        <w:spacing w:after="40"/>
        <w:jc w:val="both"/>
        <w:rPr>
          <w:rFonts w:ascii="Times New Roman" w:hAnsi="Times New Roman" w:cs="Times New Roman"/>
          <w:lang w:val="uk-UA"/>
        </w:rPr>
      </w:pPr>
      <w:r w:rsidRPr="007457B8">
        <w:rPr>
          <w:rFonts w:ascii="Times New Roman" w:hAnsi="Times New Roman" w:cs="Times New Roman"/>
          <w:lang w:val="uk-UA"/>
        </w:rPr>
        <w:t>В</w:t>
      </w:r>
      <w:r w:rsidR="007457B8">
        <w:rPr>
          <w:rFonts w:ascii="Times New Roman" w:hAnsi="Times New Roman" w:cs="Times New Roman"/>
          <w:lang w:val="uk-UA"/>
        </w:rPr>
        <w:t>і</w:t>
      </w:r>
      <w:r w:rsidRPr="007457B8">
        <w:rPr>
          <w:rFonts w:ascii="Times New Roman" w:hAnsi="Times New Roman" w:cs="Times New Roman"/>
          <w:lang w:val="uk-UA"/>
        </w:rPr>
        <w:t>домос</w:t>
      </w:r>
      <w:r w:rsidR="00AA2961" w:rsidRPr="007457B8">
        <w:rPr>
          <w:rFonts w:ascii="Times New Roman" w:hAnsi="Times New Roman" w:cs="Times New Roman"/>
          <w:lang w:val="uk-UA"/>
        </w:rPr>
        <w:t>ті про керівника або особу</w:t>
      </w:r>
      <w:r w:rsidR="007457B8">
        <w:rPr>
          <w:rFonts w:ascii="Times New Roman" w:hAnsi="Times New Roman" w:cs="Times New Roman"/>
          <w:lang w:val="uk-UA"/>
        </w:rPr>
        <w:t>,</w:t>
      </w:r>
      <w:r w:rsidR="00AA2961" w:rsidRPr="007457B8">
        <w:rPr>
          <w:rFonts w:ascii="Times New Roman" w:hAnsi="Times New Roman" w:cs="Times New Roman"/>
          <w:lang w:val="uk-UA"/>
        </w:rPr>
        <w:t xml:space="preserve"> на яку покладено функції керівництва, ідентифікаційні дані даної особи</w:t>
      </w:r>
      <w:r w:rsidR="007457B8">
        <w:rPr>
          <w:rFonts w:ascii="Times New Roman" w:hAnsi="Times New Roman" w:cs="Times New Roman"/>
          <w:lang w:val="uk-UA"/>
        </w:rPr>
        <w:t>;</w:t>
      </w:r>
    </w:p>
    <w:p w:rsidR="00AA2961" w:rsidRPr="007457B8" w:rsidRDefault="00AA2961" w:rsidP="00AA2961">
      <w:pPr>
        <w:pStyle w:val="ListParagraph"/>
        <w:numPr>
          <w:ilvl w:val="0"/>
          <w:numId w:val="3"/>
        </w:numPr>
        <w:spacing w:after="40"/>
        <w:jc w:val="both"/>
        <w:rPr>
          <w:rFonts w:ascii="Times New Roman" w:hAnsi="Times New Roman" w:cs="Times New Roman"/>
          <w:lang w:val="uk-UA"/>
        </w:rPr>
      </w:pPr>
      <w:r w:rsidRPr="007457B8">
        <w:rPr>
          <w:rFonts w:ascii="Times New Roman" w:hAnsi="Times New Roman" w:cs="Times New Roman"/>
          <w:lang w:val="uk-UA"/>
        </w:rPr>
        <w:t>Копію установчого документа, зареєстрованого до 01.01.2016 року, засвідчену нотаріально, або оригінал  (юридичні особи публічного права, які діють на підставі законів, установчий документ не подають)</w:t>
      </w:r>
      <w:r w:rsidR="007457B8" w:rsidRPr="007457B8">
        <w:rPr>
          <w:rFonts w:ascii="Times New Roman" w:hAnsi="Times New Roman" w:cs="Times New Roman"/>
          <w:lang w:val="uk-UA"/>
        </w:rPr>
        <w:t xml:space="preserve"> </w:t>
      </w:r>
      <w:r w:rsidR="007457B8">
        <w:rPr>
          <w:rFonts w:ascii="Times New Roman" w:hAnsi="Times New Roman" w:cs="Times New Roman"/>
          <w:lang w:val="uk-UA"/>
        </w:rPr>
        <w:t>;</w:t>
      </w:r>
    </w:p>
    <w:p w:rsidR="00AA2961" w:rsidRPr="007457B8" w:rsidRDefault="00AA2961" w:rsidP="00AA2961">
      <w:pPr>
        <w:pStyle w:val="Default"/>
        <w:numPr>
          <w:ilvl w:val="0"/>
          <w:numId w:val="3"/>
        </w:numPr>
        <w:spacing w:after="40"/>
        <w:jc w:val="both"/>
        <w:rPr>
          <w:sz w:val="22"/>
          <w:szCs w:val="22"/>
        </w:rPr>
      </w:pPr>
      <w:r w:rsidRPr="007457B8">
        <w:rPr>
          <w:sz w:val="22"/>
          <w:szCs w:val="22"/>
        </w:rPr>
        <w:t>Якщо установчий документ юридичної особи зареєстрований, починаючи з 01.01.2016року, або до установчого  документу юридичної особи внесено зміни після 01.01.2016 року, та установчий документ оприлюднен</w:t>
      </w:r>
      <w:r w:rsidR="007457B8">
        <w:rPr>
          <w:sz w:val="22"/>
          <w:szCs w:val="22"/>
        </w:rPr>
        <w:t>ий</w:t>
      </w:r>
      <w:r w:rsidRPr="007457B8">
        <w:rPr>
          <w:sz w:val="22"/>
          <w:szCs w:val="22"/>
        </w:rPr>
        <w:t xml:space="preserve"> на порталі електронних сервісів, то такий установчий документ представником юридичної особи до Банку не подається. Уповноважений працівник Банку роздруковує та засвідчує установчий документ, оприлюднений на порталі електронних сервісів за кодом доступу, наданим юридичною особою</w:t>
      </w:r>
      <w:r w:rsidR="007457B8">
        <w:t>;</w:t>
      </w:r>
    </w:p>
    <w:p w:rsidR="00AA2961" w:rsidRPr="007457B8" w:rsidRDefault="00AA2961" w:rsidP="00AA2961">
      <w:pPr>
        <w:pStyle w:val="ListParagraph"/>
        <w:numPr>
          <w:ilvl w:val="0"/>
          <w:numId w:val="3"/>
        </w:numPr>
        <w:spacing w:after="0"/>
        <w:jc w:val="both"/>
        <w:rPr>
          <w:rFonts w:ascii="Times New Roman" w:hAnsi="Times New Roman" w:cs="Times New Roman"/>
          <w:color w:val="000000"/>
          <w:lang w:val="uk-UA"/>
        </w:rPr>
      </w:pPr>
      <w:r w:rsidRPr="007457B8">
        <w:rPr>
          <w:rFonts w:ascii="Times New Roman" w:hAnsi="Times New Roman" w:cs="Times New Roman"/>
          <w:lang w:val="uk-UA"/>
        </w:rPr>
        <w:t>Дані, що дають змогу встановити кінцевих бенефіціарних власників (контролерів);</w:t>
      </w:r>
    </w:p>
    <w:p w:rsidR="00AA2961" w:rsidRPr="007457B8" w:rsidRDefault="00AA2961" w:rsidP="00AA2961">
      <w:pPr>
        <w:pStyle w:val="ListParagraph"/>
        <w:numPr>
          <w:ilvl w:val="0"/>
          <w:numId w:val="3"/>
        </w:numPr>
        <w:spacing w:after="0"/>
        <w:jc w:val="both"/>
        <w:rPr>
          <w:rFonts w:ascii="Times New Roman" w:hAnsi="Times New Roman" w:cs="Times New Roman"/>
          <w:color w:val="000000"/>
          <w:lang w:val="uk-UA"/>
        </w:rPr>
      </w:pPr>
      <w:r w:rsidRPr="007457B8">
        <w:rPr>
          <w:rFonts w:ascii="Times New Roman" w:hAnsi="Times New Roman" w:cs="Times New Roman"/>
          <w:lang w:val="uk-UA"/>
        </w:rPr>
        <w:t>Реквізити банку, в якому відкрито рахунок, і номер поточного рахунка.</w:t>
      </w:r>
    </w:p>
    <w:p w:rsidR="00CD7C9D" w:rsidRPr="007457B8" w:rsidRDefault="00CD7C9D" w:rsidP="00CD7C9D">
      <w:pPr>
        <w:ind w:left="360"/>
        <w:jc w:val="both"/>
        <w:rPr>
          <w:rFonts w:ascii="Times New Roman" w:hAnsi="Times New Roman"/>
          <w:color w:val="000000"/>
        </w:rPr>
      </w:pPr>
    </w:p>
    <w:p w:rsidR="00AA2961" w:rsidRPr="007457B8" w:rsidRDefault="00AA2961" w:rsidP="00AA2961">
      <w:pPr>
        <w:pStyle w:val="ListParagraph"/>
        <w:rPr>
          <w:rFonts w:ascii="Times New Roman" w:hAnsi="Times New Roman" w:cs="Times New Roman"/>
          <w:lang w:val="uk-UA"/>
        </w:rPr>
      </w:pPr>
    </w:p>
    <w:sectPr w:rsidR="00AA2961" w:rsidRPr="007457B8" w:rsidSect="006D00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2C56"/>
    <w:multiLevelType w:val="hybridMultilevel"/>
    <w:tmpl w:val="5642910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1C3CA2"/>
    <w:multiLevelType w:val="hybridMultilevel"/>
    <w:tmpl w:val="8206B9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06877F0"/>
    <w:multiLevelType w:val="hybridMultilevel"/>
    <w:tmpl w:val="06CAEF2C"/>
    <w:lvl w:ilvl="0" w:tplc="1E34073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0E26DE"/>
    <w:multiLevelType w:val="hybridMultilevel"/>
    <w:tmpl w:val="4B22B8D4"/>
    <w:lvl w:ilvl="0" w:tplc="4BB25580">
      <w:start w:val="1"/>
      <w:numFmt w:val="bullet"/>
      <w:lvlText w:val=""/>
      <w:lvlJc w:val="left"/>
      <w:pPr>
        <w:ind w:left="1440" w:hanging="360"/>
      </w:pPr>
      <w:rPr>
        <w:rFonts w:ascii="Wingdings" w:hAnsi="Wingdings"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D646B10"/>
    <w:multiLevelType w:val="hybridMultilevel"/>
    <w:tmpl w:val="21C4D25A"/>
    <w:lvl w:ilvl="0" w:tplc="6844972E">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compat/>
  <w:rsids>
    <w:rsidRoot w:val="004C0F24"/>
    <w:rsid w:val="000C0B3B"/>
    <w:rsid w:val="000F7A34"/>
    <w:rsid w:val="00197914"/>
    <w:rsid w:val="00216CEF"/>
    <w:rsid w:val="002B1615"/>
    <w:rsid w:val="00461063"/>
    <w:rsid w:val="004C0F24"/>
    <w:rsid w:val="00672636"/>
    <w:rsid w:val="00684758"/>
    <w:rsid w:val="006B44F6"/>
    <w:rsid w:val="006D00FE"/>
    <w:rsid w:val="007457B8"/>
    <w:rsid w:val="00885909"/>
    <w:rsid w:val="009D6F36"/>
    <w:rsid w:val="00A62639"/>
    <w:rsid w:val="00A735E6"/>
    <w:rsid w:val="00A9781A"/>
    <w:rsid w:val="00AA2961"/>
    <w:rsid w:val="00AE7ECA"/>
    <w:rsid w:val="00AF519B"/>
    <w:rsid w:val="00C54012"/>
    <w:rsid w:val="00C80F0A"/>
    <w:rsid w:val="00C818C5"/>
    <w:rsid w:val="00CD7C9D"/>
    <w:rsid w:val="00CF039A"/>
    <w:rsid w:val="00E83576"/>
    <w:rsid w:val="00EF5C84"/>
    <w:rsid w:val="00F46753"/>
    <w:rsid w:val="00F674C6"/>
    <w:rsid w:val="00F961FB"/>
    <w:rsid w:val="00FE3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24"/>
    <w:pPr>
      <w:spacing w:after="0" w:line="240" w:lineRule="auto"/>
    </w:pPr>
    <w:rPr>
      <w:rFonts w:ascii="Calibri" w:hAnsi="Calibri" w:cs="Times New Roman"/>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EF"/>
    <w:pPr>
      <w:spacing w:after="200" w:line="276" w:lineRule="auto"/>
      <w:ind w:left="720"/>
      <w:contextualSpacing/>
    </w:pPr>
    <w:rPr>
      <w:rFonts w:asciiTheme="minorHAnsi" w:hAnsiTheme="minorHAnsi" w:cstheme="minorBidi"/>
      <w:lang w:val="ru-RU" w:eastAsia="en-US"/>
    </w:rPr>
  </w:style>
  <w:style w:type="paragraph" w:styleId="NormalWeb">
    <w:name w:val="Normal (Web)"/>
    <w:basedOn w:val="Normal"/>
    <w:link w:val="NormalWebChar"/>
    <w:uiPriority w:val="99"/>
    <w:unhideWhenUsed/>
    <w:rsid w:val="00F961F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AE7ECA"/>
    <w:rPr>
      <w:rFonts w:ascii="Tahoma" w:hAnsi="Tahoma" w:cs="Tahoma"/>
      <w:sz w:val="16"/>
      <w:szCs w:val="16"/>
    </w:rPr>
  </w:style>
  <w:style w:type="character" w:customStyle="1" w:styleId="BalloonTextChar">
    <w:name w:val="Balloon Text Char"/>
    <w:basedOn w:val="DefaultParagraphFont"/>
    <w:link w:val="BalloonText"/>
    <w:uiPriority w:val="99"/>
    <w:semiHidden/>
    <w:rsid w:val="00AE7ECA"/>
    <w:rPr>
      <w:rFonts w:ascii="Tahoma" w:hAnsi="Tahoma" w:cs="Tahoma"/>
      <w:sz w:val="16"/>
      <w:szCs w:val="16"/>
      <w:lang w:eastAsia="uk-UA"/>
    </w:rPr>
  </w:style>
  <w:style w:type="paragraph" w:customStyle="1" w:styleId="Default">
    <w:name w:val="Default"/>
    <w:rsid w:val="00AA29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WebChar">
    <w:name w:val="Normal (Web) Char"/>
    <w:link w:val="NormalWeb"/>
    <w:uiPriority w:val="99"/>
    <w:rsid w:val="00AA2961"/>
    <w:rPr>
      <w:rFonts w:ascii="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6045849">
      <w:bodyDiv w:val="1"/>
      <w:marLeft w:val="0"/>
      <w:marRight w:val="0"/>
      <w:marTop w:val="0"/>
      <w:marBottom w:val="0"/>
      <w:divBdr>
        <w:top w:val="none" w:sz="0" w:space="0" w:color="auto"/>
        <w:left w:val="none" w:sz="0" w:space="0" w:color="auto"/>
        <w:bottom w:val="none" w:sz="0" w:space="0" w:color="auto"/>
        <w:right w:val="none" w:sz="0" w:space="0" w:color="auto"/>
      </w:divBdr>
    </w:div>
    <w:div w:id="265427393">
      <w:bodyDiv w:val="1"/>
      <w:marLeft w:val="0"/>
      <w:marRight w:val="0"/>
      <w:marTop w:val="0"/>
      <w:marBottom w:val="0"/>
      <w:divBdr>
        <w:top w:val="none" w:sz="0" w:space="0" w:color="auto"/>
        <w:left w:val="none" w:sz="0" w:space="0" w:color="auto"/>
        <w:bottom w:val="none" w:sz="0" w:space="0" w:color="auto"/>
        <w:right w:val="none" w:sz="0" w:space="0" w:color="auto"/>
      </w:divBdr>
    </w:div>
    <w:div w:id="1485003931">
      <w:bodyDiv w:val="1"/>
      <w:marLeft w:val="0"/>
      <w:marRight w:val="0"/>
      <w:marTop w:val="0"/>
      <w:marBottom w:val="0"/>
      <w:divBdr>
        <w:top w:val="none" w:sz="0" w:space="0" w:color="auto"/>
        <w:left w:val="none" w:sz="0" w:space="0" w:color="auto"/>
        <w:bottom w:val="none" w:sz="0" w:space="0" w:color="auto"/>
        <w:right w:val="none" w:sz="0" w:space="0" w:color="auto"/>
      </w:divBdr>
    </w:div>
    <w:div w:id="20425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NHonta1</dc:creator>
  <cp:lastModifiedBy>Yinzhe1</cp:lastModifiedBy>
  <cp:revision>2</cp:revision>
  <cp:lastPrinted>2018-03-01T16:12:00Z</cp:lastPrinted>
  <dcterms:created xsi:type="dcterms:W3CDTF">2018-03-27T14:09:00Z</dcterms:created>
  <dcterms:modified xsi:type="dcterms:W3CDTF">2018-03-27T14:09:00Z</dcterms:modified>
</cp:coreProperties>
</file>