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1B" w:rsidRDefault="007F4C1B" w:rsidP="00896699">
      <w:pPr>
        <w:rPr>
          <w:lang w:val="en-US"/>
        </w:rPr>
      </w:pPr>
    </w:p>
    <w:p w:rsidR="00896699" w:rsidRPr="00AB5DA9" w:rsidRDefault="00896699" w:rsidP="00896699">
      <w:pPr>
        <w:rPr>
          <w:lang w:val="uk-UA"/>
        </w:rPr>
      </w:pPr>
      <w:r w:rsidRPr="00AB5DA9">
        <w:rPr>
          <w:noProof/>
          <w:lang w:eastAsia="ru-RU"/>
        </w:rPr>
        <w:drawing>
          <wp:inline distT="0" distB="0" distL="0" distR="0">
            <wp:extent cx="1642772" cy="493839"/>
            <wp:effectExtent l="19050" t="0" r="0" b="0"/>
            <wp:docPr id="4" name="Рисунок 2" descr="cid:image001.png@01D31843.291E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843.291E3F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4072" cy="494230"/>
                    </a:xfrm>
                    <a:prstGeom prst="rect">
                      <a:avLst/>
                    </a:prstGeom>
                    <a:noFill/>
                    <a:ln>
                      <a:noFill/>
                    </a:ln>
                  </pic:spPr>
                </pic:pic>
              </a:graphicData>
            </a:graphic>
          </wp:inline>
        </w:drawing>
      </w:r>
    </w:p>
    <w:tbl>
      <w:tblPr>
        <w:tblStyle w:val="a9"/>
        <w:tblpPr w:leftFromText="180" w:rightFromText="180" w:vertAnchor="text" w:horzAnchor="margin" w:tblpY="42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8C6B40" w:rsidRPr="008C2184" w:rsidTr="00896699">
        <w:tc>
          <w:tcPr>
            <w:tcW w:w="4928" w:type="dxa"/>
          </w:tcPr>
          <w:p w:rsidR="00896699" w:rsidRPr="008C2184" w:rsidRDefault="00896699" w:rsidP="00896699">
            <w:pPr>
              <w:spacing w:line="360" w:lineRule="auto"/>
              <w:rPr>
                <w:rFonts w:ascii="Times New Roman" w:hAnsi="Times New Roman" w:cs="Times New Roman"/>
                <w:sz w:val="24"/>
                <w:szCs w:val="24"/>
                <w:lang w:val="uk-UA"/>
              </w:rPr>
            </w:pPr>
          </w:p>
        </w:tc>
        <w:tc>
          <w:tcPr>
            <w:tcW w:w="4536" w:type="dxa"/>
          </w:tcPr>
          <w:p w:rsidR="00896699" w:rsidRPr="008C2184" w:rsidRDefault="00896699" w:rsidP="00896699">
            <w:pPr>
              <w:spacing w:line="360" w:lineRule="auto"/>
              <w:ind w:left="742"/>
              <w:rPr>
                <w:rFonts w:ascii="Times New Roman" w:hAnsi="Times New Roman" w:cs="Times New Roman"/>
                <w:sz w:val="24"/>
                <w:szCs w:val="24"/>
                <w:lang w:val="uk-UA"/>
              </w:rPr>
            </w:pPr>
            <w:r w:rsidRPr="008C2184">
              <w:rPr>
                <w:rFonts w:ascii="Times New Roman" w:hAnsi="Times New Roman" w:cs="Times New Roman"/>
                <w:sz w:val="24"/>
                <w:szCs w:val="24"/>
                <w:lang w:val="uk-UA"/>
              </w:rPr>
              <w:t>«</w:t>
            </w:r>
            <w:r w:rsidRPr="008C2184">
              <w:rPr>
                <w:rFonts w:ascii="Times New Roman" w:hAnsi="Times New Roman" w:cs="Times New Roman"/>
                <w:b/>
                <w:sz w:val="24"/>
                <w:szCs w:val="24"/>
                <w:lang w:val="uk-UA"/>
              </w:rPr>
              <w:t>ЗАТВЕРДЖЕНО</w:t>
            </w:r>
            <w:r w:rsidRPr="008C2184">
              <w:rPr>
                <w:rFonts w:ascii="Times New Roman" w:hAnsi="Times New Roman" w:cs="Times New Roman"/>
                <w:sz w:val="24"/>
                <w:szCs w:val="24"/>
                <w:lang w:val="uk-UA"/>
              </w:rPr>
              <w:t>»</w:t>
            </w:r>
          </w:p>
          <w:p w:rsidR="00896699" w:rsidRPr="008C2184" w:rsidRDefault="00896699" w:rsidP="00896699">
            <w:pPr>
              <w:spacing w:line="360" w:lineRule="auto"/>
              <w:ind w:left="742"/>
              <w:rPr>
                <w:rFonts w:ascii="Times New Roman" w:hAnsi="Times New Roman" w:cs="Times New Roman"/>
                <w:sz w:val="24"/>
                <w:szCs w:val="24"/>
                <w:lang w:val="uk-UA"/>
              </w:rPr>
            </w:pPr>
            <w:r w:rsidRPr="008C2184">
              <w:rPr>
                <w:rFonts w:ascii="Times New Roman" w:hAnsi="Times New Roman" w:cs="Times New Roman"/>
                <w:sz w:val="24"/>
                <w:szCs w:val="24"/>
                <w:lang w:val="uk-UA"/>
              </w:rPr>
              <w:t xml:space="preserve">Рішенням </w:t>
            </w:r>
            <w:r w:rsidR="008C4B14" w:rsidRPr="008C2184">
              <w:rPr>
                <w:rFonts w:ascii="Times New Roman" w:hAnsi="Times New Roman" w:cs="Times New Roman"/>
                <w:sz w:val="24"/>
                <w:szCs w:val="24"/>
                <w:lang w:val="uk-UA"/>
              </w:rPr>
              <w:t>Наглядової Ради</w:t>
            </w:r>
          </w:p>
          <w:p w:rsidR="00896699" w:rsidRPr="008C2184" w:rsidRDefault="00896699" w:rsidP="00896699">
            <w:pPr>
              <w:spacing w:line="360" w:lineRule="auto"/>
              <w:ind w:left="742"/>
              <w:rPr>
                <w:rFonts w:ascii="Times New Roman" w:hAnsi="Times New Roman" w:cs="Times New Roman"/>
                <w:sz w:val="24"/>
                <w:szCs w:val="24"/>
                <w:lang w:val="uk-UA"/>
              </w:rPr>
            </w:pPr>
            <w:r w:rsidRPr="008C2184">
              <w:rPr>
                <w:rFonts w:ascii="Times New Roman" w:hAnsi="Times New Roman" w:cs="Times New Roman"/>
                <w:sz w:val="24"/>
                <w:szCs w:val="24"/>
                <w:lang w:val="uk-UA"/>
              </w:rPr>
              <w:t>АТ «УНІВЕРСАЛ  БАНК»</w:t>
            </w:r>
          </w:p>
          <w:p w:rsidR="00896699" w:rsidRPr="008C2184" w:rsidRDefault="008C4B14" w:rsidP="00896699">
            <w:pPr>
              <w:spacing w:line="360" w:lineRule="auto"/>
              <w:ind w:left="742"/>
              <w:rPr>
                <w:rFonts w:ascii="Times New Roman" w:hAnsi="Times New Roman" w:cs="Times New Roman"/>
                <w:sz w:val="24"/>
                <w:szCs w:val="24"/>
                <w:lang w:val="uk-UA"/>
              </w:rPr>
            </w:pPr>
            <w:r w:rsidRPr="008C2184">
              <w:rPr>
                <w:rFonts w:ascii="Times New Roman" w:hAnsi="Times New Roman" w:cs="Times New Roman"/>
                <w:sz w:val="24"/>
                <w:szCs w:val="24"/>
                <w:lang w:val="uk-UA"/>
              </w:rPr>
              <w:t>П</w:t>
            </w:r>
            <w:r w:rsidR="00896699" w:rsidRPr="008C2184">
              <w:rPr>
                <w:rFonts w:ascii="Times New Roman" w:hAnsi="Times New Roman" w:cs="Times New Roman"/>
                <w:sz w:val="24"/>
                <w:szCs w:val="24"/>
                <w:lang w:val="uk-UA"/>
              </w:rPr>
              <w:t>ротокол №</w:t>
            </w:r>
            <w:r w:rsidR="00105CE2">
              <w:rPr>
                <w:rFonts w:ascii="Times New Roman" w:hAnsi="Times New Roman" w:cs="Times New Roman"/>
                <w:sz w:val="24"/>
                <w:szCs w:val="24"/>
                <w:lang w:val="uk-UA"/>
              </w:rPr>
              <w:t>43/19</w:t>
            </w:r>
          </w:p>
          <w:p w:rsidR="00896699" w:rsidRPr="008C2184" w:rsidRDefault="00896699" w:rsidP="00896699">
            <w:pPr>
              <w:spacing w:line="360" w:lineRule="auto"/>
              <w:ind w:left="742"/>
              <w:rPr>
                <w:rFonts w:ascii="Times New Roman" w:hAnsi="Times New Roman" w:cs="Times New Roman"/>
                <w:sz w:val="24"/>
                <w:szCs w:val="24"/>
                <w:lang w:val="uk-UA"/>
              </w:rPr>
            </w:pPr>
            <w:r w:rsidRPr="008C2184">
              <w:rPr>
                <w:rFonts w:ascii="Times New Roman" w:hAnsi="Times New Roman" w:cs="Times New Roman"/>
                <w:sz w:val="24"/>
                <w:szCs w:val="24"/>
                <w:lang w:val="uk-UA"/>
              </w:rPr>
              <w:t>від «</w:t>
            </w:r>
            <w:r w:rsidR="00105CE2">
              <w:rPr>
                <w:rFonts w:ascii="Times New Roman" w:hAnsi="Times New Roman" w:cs="Times New Roman"/>
                <w:sz w:val="24"/>
                <w:szCs w:val="24"/>
                <w:lang w:val="uk-UA"/>
              </w:rPr>
              <w:t>30</w:t>
            </w:r>
            <w:r w:rsidRPr="008C2184">
              <w:rPr>
                <w:rFonts w:ascii="Times New Roman" w:hAnsi="Times New Roman" w:cs="Times New Roman"/>
                <w:sz w:val="24"/>
                <w:szCs w:val="24"/>
                <w:lang w:val="uk-UA"/>
              </w:rPr>
              <w:t xml:space="preserve">» </w:t>
            </w:r>
            <w:r w:rsidR="00105CE2">
              <w:rPr>
                <w:rFonts w:ascii="Times New Roman" w:hAnsi="Times New Roman" w:cs="Times New Roman"/>
                <w:sz w:val="24"/>
                <w:szCs w:val="24"/>
                <w:lang w:val="uk-UA"/>
              </w:rPr>
              <w:t xml:space="preserve">серпня </w:t>
            </w:r>
            <w:r w:rsidRPr="008C2184">
              <w:rPr>
                <w:rFonts w:ascii="Times New Roman" w:hAnsi="Times New Roman" w:cs="Times New Roman"/>
                <w:sz w:val="24"/>
                <w:szCs w:val="24"/>
                <w:lang w:val="uk-UA"/>
              </w:rPr>
              <w:t>2019 р.</w:t>
            </w:r>
          </w:p>
          <w:p w:rsidR="00896699" w:rsidRPr="008C2184" w:rsidRDefault="00896699" w:rsidP="00896699">
            <w:pPr>
              <w:spacing w:line="360" w:lineRule="auto"/>
              <w:ind w:left="742"/>
              <w:rPr>
                <w:rFonts w:ascii="Times New Roman" w:hAnsi="Times New Roman" w:cs="Times New Roman"/>
                <w:sz w:val="24"/>
                <w:szCs w:val="24"/>
                <w:lang w:val="uk-UA"/>
              </w:rPr>
            </w:pPr>
          </w:p>
          <w:p w:rsidR="00896699" w:rsidRPr="008C2184" w:rsidRDefault="00896699" w:rsidP="00896699">
            <w:pPr>
              <w:spacing w:line="360" w:lineRule="auto"/>
              <w:ind w:left="742"/>
              <w:rPr>
                <w:rFonts w:ascii="Times New Roman" w:hAnsi="Times New Roman" w:cs="Times New Roman"/>
                <w:sz w:val="24"/>
                <w:szCs w:val="24"/>
                <w:lang w:val="uk-UA"/>
              </w:rPr>
            </w:pPr>
          </w:p>
        </w:tc>
      </w:tr>
    </w:tbl>
    <w:p w:rsidR="00896699" w:rsidRPr="00AB5DA9" w:rsidRDefault="00896699" w:rsidP="00896699">
      <w:pPr>
        <w:rPr>
          <w:lang w:val="uk-UA"/>
        </w:rPr>
      </w:pPr>
    </w:p>
    <w:p w:rsidR="00896699" w:rsidRPr="00AB5DA9" w:rsidRDefault="00896699" w:rsidP="00896699">
      <w:pPr>
        <w:rPr>
          <w:lang w:val="uk-UA"/>
        </w:rPr>
      </w:pPr>
    </w:p>
    <w:p w:rsidR="00896699" w:rsidRPr="00AB5DA9" w:rsidRDefault="00896699" w:rsidP="00896699">
      <w:pPr>
        <w:ind w:left="5670"/>
        <w:rPr>
          <w:lang w:val="uk-UA"/>
        </w:rPr>
      </w:pPr>
    </w:p>
    <w:p w:rsidR="00041C1C" w:rsidRPr="00AB5DA9" w:rsidRDefault="00041C1C"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AB5DA9" w:rsidRDefault="00896699" w:rsidP="00896699">
      <w:pPr>
        <w:pStyle w:val="Default"/>
        <w:rPr>
          <w:rFonts w:ascii="Verdana" w:hAnsi="Verdana"/>
          <w:color w:val="auto"/>
          <w:sz w:val="20"/>
          <w:szCs w:val="20"/>
          <w:lang w:val="uk-UA"/>
        </w:rPr>
      </w:pPr>
    </w:p>
    <w:p w:rsidR="00896699" w:rsidRPr="008C2184" w:rsidRDefault="00896699" w:rsidP="00896699">
      <w:pPr>
        <w:pStyle w:val="Default"/>
        <w:rPr>
          <w:rFonts w:ascii="Times New Roman" w:hAnsi="Times New Roman" w:cs="Times New Roman"/>
          <w:color w:val="auto"/>
          <w:lang w:val="uk-UA"/>
        </w:rPr>
      </w:pPr>
    </w:p>
    <w:p w:rsidR="00896699" w:rsidRPr="008C2184" w:rsidRDefault="00896699" w:rsidP="00896699">
      <w:pPr>
        <w:pStyle w:val="Default"/>
        <w:rPr>
          <w:rFonts w:ascii="Times New Roman" w:hAnsi="Times New Roman" w:cs="Times New Roman"/>
          <w:color w:val="auto"/>
          <w:lang w:val="uk-UA"/>
        </w:rPr>
      </w:pPr>
    </w:p>
    <w:p w:rsidR="000C3A33" w:rsidRPr="008C2184" w:rsidRDefault="000C3A33" w:rsidP="00E16F9C">
      <w:pPr>
        <w:pStyle w:val="Default"/>
        <w:ind w:left="5670"/>
        <w:jc w:val="right"/>
        <w:rPr>
          <w:rFonts w:ascii="Times New Roman" w:hAnsi="Times New Roman" w:cs="Times New Roman"/>
          <w:color w:val="auto"/>
          <w:lang w:val="uk-UA"/>
        </w:rPr>
      </w:pPr>
    </w:p>
    <w:p w:rsidR="00E16F9C" w:rsidRPr="008C2184" w:rsidRDefault="00E16F9C" w:rsidP="00E16F9C">
      <w:pPr>
        <w:pStyle w:val="Default"/>
        <w:ind w:left="5670"/>
        <w:jc w:val="right"/>
        <w:rPr>
          <w:rFonts w:ascii="Times New Roman" w:hAnsi="Times New Roman" w:cs="Times New Roman"/>
          <w:color w:val="auto"/>
          <w:lang w:val="uk-UA"/>
        </w:rPr>
      </w:pPr>
    </w:p>
    <w:p w:rsidR="00896699" w:rsidRPr="008C2184" w:rsidRDefault="00896699" w:rsidP="00896699">
      <w:pPr>
        <w:spacing w:after="0"/>
        <w:jc w:val="center"/>
        <w:rPr>
          <w:rFonts w:ascii="Times New Roman" w:hAnsi="Times New Roman" w:cs="Times New Roman"/>
          <w:b/>
          <w:sz w:val="24"/>
          <w:szCs w:val="24"/>
          <w:lang w:val="uk-UA"/>
        </w:rPr>
      </w:pPr>
      <w:r w:rsidRPr="008C2184">
        <w:rPr>
          <w:rFonts w:ascii="Times New Roman" w:hAnsi="Times New Roman" w:cs="Times New Roman"/>
          <w:b/>
          <w:sz w:val="24"/>
          <w:szCs w:val="24"/>
          <w:lang w:val="uk-UA"/>
        </w:rPr>
        <w:t>ПОРЯДОК</w:t>
      </w:r>
    </w:p>
    <w:p w:rsidR="00896699" w:rsidRPr="008C2184" w:rsidRDefault="00896699" w:rsidP="00896699">
      <w:pPr>
        <w:spacing w:after="0"/>
        <w:jc w:val="center"/>
        <w:rPr>
          <w:rFonts w:ascii="Times New Roman" w:hAnsi="Times New Roman" w:cs="Times New Roman"/>
          <w:sz w:val="24"/>
          <w:szCs w:val="24"/>
          <w:lang w:val="uk-UA"/>
        </w:rPr>
      </w:pPr>
    </w:p>
    <w:tbl>
      <w:tblPr>
        <w:tblpPr w:leftFromText="180" w:rightFromText="180" w:vertAnchor="text" w:horzAnchor="page" w:tblpX="1371" w:tblpY="284"/>
        <w:tblW w:w="9705" w:type="dxa"/>
        <w:tblLayout w:type="fixed"/>
        <w:tblCellMar>
          <w:left w:w="70" w:type="dxa"/>
          <w:right w:w="70" w:type="dxa"/>
        </w:tblCellMar>
        <w:tblLook w:val="04A0" w:firstRow="1" w:lastRow="0" w:firstColumn="1" w:lastColumn="0" w:noHBand="0" w:noVBand="1"/>
      </w:tblPr>
      <w:tblGrid>
        <w:gridCol w:w="2904"/>
        <w:gridCol w:w="253"/>
        <w:gridCol w:w="6548"/>
      </w:tblGrid>
      <w:tr w:rsidR="008C6B40" w:rsidRPr="004C08D7" w:rsidTr="00C622D3">
        <w:trPr>
          <w:trHeight w:val="266"/>
        </w:trPr>
        <w:tc>
          <w:tcPr>
            <w:tcW w:w="2904"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Назва</w:t>
            </w:r>
          </w:p>
        </w:tc>
        <w:tc>
          <w:tcPr>
            <w:tcW w:w="253"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w:t>
            </w:r>
          </w:p>
        </w:tc>
        <w:tc>
          <w:tcPr>
            <w:tcW w:w="6548" w:type="dxa"/>
            <w:hideMark/>
          </w:tcPr>
          <w:p w:rsidR="00896699" w:rsidRPr="008C2184" w:rsidRDefault="00A21B27" w:rsidP="00A36A72">
            <w:pPr>
              <w:pStyle w:val="Default"/>
              <w:rPr>
                <w:rFonts w:ascii="Times New Roman" w:hAnsi="Times New Roman" w:cs="Times New Roman"/>
                <w:b/>
                <w:bCs/>
                <w:color w:val="auto"/>
                <w:lang w:val="uk-UA"/>
              </w:rPr>
            </w:pPr>
            <w:r w:rsidRPr="008C2184">
              <w:rPr>
                <w:rFonts w:ascii="Times New Roman" w:hAnsi="Times New Roman" w:cs="Times New Roman"/>
                <w:b/>
                <w:bCs/>
                <w:color w:val="auto"/>
                <w:lang w:val="uk-UA"/>
              </w:rPr>
              <w:t>П</w:t>
            </w:r>
            <w:r w:rsidR="006F3B04">
              <w:rPr>
                <w:rFonts w:ascii="Times New Roman" w:hAnsi="Times New Roman" w:cs="Times New Roman"/>
                <w:b/>
                <w:bCs/>
                <w:color w:val="auto"/>
                <w:lang w:val="uk-UA"/>
              </w:rPr>
              <w:t>орядок п</w:t>
            </w:r>
            <w:r w:rsidR="00896699" w:rsidRPr="008C2184">
              <w:rPr>
                <w:rFonts w:ascii="Times New Roman" w:hAnsi="Times New Roman" w:cs="Times New Roman"/>
                <w:b/>
                <w:bCs/>
                <w:color w:val="auto"/>
                <w:lang w:val="uk-UA"/>
              </w:rPr>
              <w:t>роведення конкурсу з відбору суб’єктів аудиторської діяльності для надання послуг обов’язкового аудиту фінансової звітності АТ «УНІВЕРСАЛ БАНК»</w:t>
            </w:r>
          </w:p>
        </w:tc>
      </w:tr>
      <w:tr w:rsidR="008C6B40" w:rsidRPr="004C08D7" w:rsidTr="00C622D3">
        <w:tc>
          <w:tcPr>
            <w:tcW w:w="2904" w:type="dxa"/>
          </w:tcPr>
          <w:p w:rsidR="00896699" w:rsidRPr="008C2184" w:rsidRDefault="00896699" w:rsidP="00896699">
            <w:pPr>
              <w:spacing w:after="0"/>
              <w:rPr>
                <w:rFonts w:ascii="Times New Roman" w:hAnsi="Times New Roman" w:cs="Times New Roman"/>
                <w:sz w:val="24"/>
                <w:szCs w:val="24"/>
                <w:lang w:val="uk-UA"/>
              </w:rPr>
            </w:pPr>
          </w:p>
        </w:tc>
        <w:tc>
          <w:tcPr>
            <w:tcW w:w="253" w:type="dxa"/>
          </w:tcPr>
          <w:p w:rsidR="00896699" w:rsidRPr="008C2184" w:rsidRDefault="00896699" w:rsidP="00896699">
            <w:pPr>
              <w:spacing w:after="0"/>
              <w:rPr>
                <w:rFonts w:ascii="Times New Roman" w:hAnsi="Times New Roman" w:cs="Times New Roman"/>
                <w:sz w:val="24"/>
                <w:szCs w:val="24"/>
                <w:lang w:val="uk-UA"/>
              </w:rPr>
            </w:pPr>
          </w:p>
        </w:tc>
        <w:tc>
          <w:tcPr>
            <w:tcW w:w="6548" w:type="dxa"/>
          </w:tcPr>
          <w:p w:rsidR="00896699" w:rsidRPr="008C2184" w:rsidRDefault="00896699" w:rsidP="00896699">
            <w:pPr>
              <w:spacing w:after="0"/>
              <w:rPr>
                <w:rFonts w:ascii="Times New Roman" w:hAnsi="Times New Roman" w:cs="Times New Roman"/>
                <w:sz w:val="24"/>
                <w:szCs w:val="24"/>
                <w:lang w:val="uk-UA"/>
              </w:rPr>
            </w:pPr>
          </w:p>
        </w:tc>
      </w:tr>
      <w:tr w:rsidR="008C6B40" w:rsidRPr="008C2184" w:rsidTr="00C622D3">
        <w:tc>
          <w:tcPr>
            <w:tcW w:w="2904" w:type="dxa"/>
            <w:hideMark/>
          </w:tcPr>
          <w:p w:rsidR="00896699" w:rsidRPr="008C2184" w:rsidRDefault="00896699" w:rsidP="00896699">
            <w:pPr>
              <w:spacing w:after="0"/>
              <w:rPr>
                <w:rFonts w:ascii="Times New Roman" w:hAnsi="Times New Roman" w:cs="Times New Roman"/>
                <w:b/>
                <w:sz w:val="24"/>
                <w:szCs w:val="24"/>
                <w:lang w:val="uk-UA"/>
              </w:rPr>
            </w:pPr>
            <w:r w:rsidRPr="008C2184">
              <w:rPr>
                <w:rFonts w:ascii="Times New Roman" w:hAnsi="Times New Roman" w:cs="Times New Roman"/>
                <w:b/>
                <w:sz w:val="24"/>
                <w:szCs w:val="24"/>
                <w:lang w:val="uk-UA"/>
              </w:rPr>
              <w:t>Відповідальний підрозділ</w:t>
            </w:r>
          </w:p>
          <w:p w:rsidR="00896699" w:rsidRPr="008C2184" w:rsidRDefault="00896699" w:rsidP="00896699">
            <w:pPr>
              <w:spacing w:after="0"/>
              <w:rPr>
                <w:rFonts w:ascii="Times New Roman" w:hAnsi="Times New Roman" w:cs="Times New Roman"/>
                <w:sz w:val="24"/>
                <w:szCs w:val="24"/>
                <w:lang w:val="uk-UA"/>
              </w:rPr>
            </w:pPr>
          </w:p>
        </w:tc>
        <w:tc>
          <w:tcPr>
            <w:tcW w:w="253"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w:t>
            </w:r>
          </w:p>
        </w:tc>
        <w:tc>
          <w:tcPr>
            <w:tcW w:w="6548" w:type="dxa"/>
            <w:hideMark/>
          </w:tcPr>
          <w:p w:rsidR="00896699" w:rsidRPr="008C2184" w:rsidRDefault="00D510C5" w:rsidP="00D510C5">
            <w:pPr>
              <w:spacing w:after="0"/>
              <w:rPr>
                <w:rFonts w:ascii="Times New Roman" w:hAnsi="Times New Roman" w:cs="Times New Roman"/>
                <w:sz w:val="24"/>
                <w:szCs w:val="24"/>
                <w:lang w:val="uk-UA"/>
              </w:rPr>
            </w:pPr>
            <w:r>
              <w:rPr>
                <w:rFonts w:ascii="Times New Roman" w:hAnsi="Times New Roman" w:cs="Times New Roman"/>
                <w:sz w:val="24"/>
                <w:szCs w:val="24"/>
                <w:lang w:val="uk-UA"/>
              </w:rPr>
              <w:t>Штат Головного бухгалтера</w:t>
            </w:r>
          </w:p>
        </w:tc>
      </w:tr>
      <w:tr w:rsidR="008C6B40" w:rsidRPr="004C08D7" w:rsidTr="00C622D3">
        <w:tc>
          <w:tcPr>
            <w:tcW w:w="2904"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 xml:space="preserve">Мета </w:t>
            </w:r>
          </w:p>
        </w:tc>
        <w:tc>
          <w:tcPr>
            <w:tcW w:w="253"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w:t>
            </w:r>
          </w:p>
        </w:tc>
        <w:tc>
          <w:tcPr>
            <w:tcW w:w="6548" w:type="dxa"/>
          </w:tcPr>
          <w:p w:rsidR="00896699" w:rsidRPr="006F3B04" w:rsidRDefault="006F3B04" w:rsidP="00AF060C">
            <w:pPr>
              <w:spacing w:after="0" w:line="240" w:lineRule="auto"/>
              <w:rPr>
                <w:rFonts w:ascii="Times New Roman" w:hAnsi="Times New Roman" w:cs="Times New Roman"/>
                <w:sz w:val="24"/>
                <w:szCs w:val="24"/>
                <w:lang w:val="uk-UA"/>
              </w:rPr>
            </w:pPr>
            <w:r w:rsidRPr="00AF060C">
              <w:rPr>
                <w:rFonts w:ascii="Times New Roman" w:hAnsi="Times New Roman" w:cs="Times New Roman"/>
                <w:sz w:val="24"/>
                <w:szCs w:val="24"/>
                <w:lang w:val="uk-UA"/>
              </w:rPr>
              <w:t>Регламентування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встановлення однозначних прозорих та недискримінаційних критеріїв відбору суб’єктів аудиторської діяльності, та взаємодії структурних підрозділів Банку між собою та зі суб’єктами аудиторської діяльності з цих питань</w:t>
            </w:r>
          </w:p>
        </w:tc>
      </w:tr>
      <w:tr w:rsidR="008C6B40" w:rsidRPr="004C08D7" w:rsidTr="00C622D3">
        <w:tc>
          <w:tcPr>
            <w:tcW w:w="2904" w:type="dxa"/>
            <w:hideMark/>
          </w:tcPr>
          <w:p w:rsidR="00896699" w:rsidRPr="008C2184" w:rsidRDefault="00896699" w:rsidP="00896699">
            <w:pPr>
              <w:spacing w:after="0"/>
              <w:rPr>
                <w:rFonts w:ascii="Times New Roman" w:hAnsi="Times New Roman" w:cs="Times New Roman"/>
                <w:sz w:val="24"/>
                <w:szCs w:val="24"/>
                <w:lang w:val="uk-UA"/>
              </w:rPr>
            </w:pPr>
          </w:p>
        </w:tc>
        <w:tc>
          <w:tcPr>
            <w:tcW w:w="253" w:type="dxa"/>
            <w:hideMark/>
          </w:tcPr>
          <w:p w:rsidR="00896699" w:rsidRPr="008C2184" w:rsidRDefault="00896699" w:rsidP="00896699">
            <w:pPr>
              <w:spacing w:after="0"/>
              <w:rPr>
                <w:rFonts w:ascii="Times New Roman" w:hAnsi="Times New Roman" w:cs="Times New Roman"/>
                <w:sz w:val="24"/>
                <w:szCs w:val="24"/>
                <w:lang w:val="uk-UA"/>
              </w:rPr>
            </w:pPr>
          </w:p>
        </w:tc>
        <w:tc>
          <w:tcPr>
            <w:tcW w:w="6548" w:type="dxa"/>
          </w:tcPr>
          <w:p w:rsidR="00896699" w:rsidRPr="008C2184" w:rsidRDefault="00896699" w:rsidP="00896699">
            <w:pPr>
              <w:spacing w:after="0"/>
              <w:rPr>
                <w:rFonts w:ascii="Times New Roman" w:hAnsi="Times New Roman" w:cs="Times New Roman"/>
                <w:sz w:val="24"/>
                <w:szCs w:val="24"/>
                <w:lang w:val="uk-UA"/>
              </w:rPr>
            </w:pPr>
          </w:p>
        </w:tc>
      </w:tr>
      <w:tr w:rsidR="008C6B40" w:rsidRPr="008C2184" w:rsidTr="00C622D3">
        <w:tc>
          <w:tcPr>
            <w:tcW w:w="2904" w:type="dxa"/>
            <w:hideMark/>
          </w:tcPr>
          <w:p w:rsidR="00896699" w:rsidRPr="008C2184" w:rsidRDefault="00896699" w:rsidP="00896699">
            <w:pPr>
              <w:spacing w:after="0"/>
              <w:rPr>
                <w:rFonts w:ascii="Times New Roman" w:hAnsi="Times New Roman" w:cs="Times New Roman"/>
                <w:b/>
                <w:sz w:val="24"/>
                <w:szCs w:val="24"/>
                <w:lang w:val="uk-UA"/>
              </w:rPr>
            </w:pPr>
            <w:r w:rsidRPr="008C2184">
              <w:rPr>
                <w:rFonts w:ascii="Times New Roman" w:hAnsi="Times New Roman" w:cs="Times New Roman"/>
                <w:b/>
                <w:sz w:val="24"/>
                <w:szCs w:val="24"/>
                <w:lang w:val="uk-UA"/>
              </w:rPr>
              <w:t xml:space="preserve">Категорія </w:t>
            </w:r>
          </w:p>
        </w:tc>
        <w:tc>
          <w:tcPr>
            <w:tcW w:w="253" w:type="dxa"/>
            <w:hideMark/>
          </w:tcPr>
          <w:p w:rsidR="00896699" w:rsidRPr="008C2184" w:rsidRDefault="00896699" w:rsidP="00896699">
            <w:pPr>
              <w:spacing w:after="0"/>
              <w:rPr>
                <w:rFonts w:ascii="Times New Roman" w:hAnsi="Times New Roman" w:cs="Times New Roman"/>
                <w:b/>
                <w:sz w:val="24"/>
                <w:szCs w:val="24"/>
                <w:lang w:val="uk-UA"/>
              </w:rPr>
            </w:pPr>
            <w:r w:rsidRPr="008C2184">
              <w:rPr>
                <w:rFonts w:ascii="Times New Roman" w:hAnsi="Times New Roman" w:cs="Times New Roman"/>
                <w:b/>
                <w:sz w:val="24"/>
                <w:szCs w:val="24"/>
                <w:lang w:val="uk-UA"/>
              </w:rPr>
              <w:t>:</w:t>
            </w:r>
          </w:p>
        </w:tc>
        <w:tc>
          <w:tcPr>
            <w:tcW w:w="6548" w:type="dxa"/>
          </w:tcPr>
          <w:p w:rsidR="00896699" w:rsidRPr="008C2184" w:rsidRDefault="00A36A72" w:rsidP="00896699">
            <w:pPr>
              <w:spacing w:after="0"/>
              <w:rPr>
                <w:rFonts w:ascii="Times New Roman" w:hAnsi="Times New Roman" w:cs="Times New Roman"/>
                <w:sz w:val="24"/>
                <w:szCs w:val="24"/>
                <w:lang w:val="uk-UA"/>
              </w:rPr>
            </w:pPr>
            <w:r w:rsidRPr="008C2184">
              <w:rPr>
                <w:rFonts w:ascii="Times New Roman" w:hAnsi="Times New Roman" w:cs="Times New Roman"/>
                <w:sz w:val="24"/>
                <w:szCs w:val="24"/>
                <w:lang w:val="uk-UA"/>
              </w:rPr>
              <w:t>Інформація для загального користування</w:t>
            </w:r>
          </w:p>
          <w:p w:rsidR="00896699" w:rsidRPr="008C2184" w:rsidRDefault="00896699" w:rsidP="00896699">
            <w:pPr>
              <w:spacing w:after="0"/>
              <w:rPr>
                <w:rFonts w:ascii="Times New Roman" w:hAnsi="Times New Roman" w:cs="Times New Roman"/>
                <w:sz w:val="24"/>
                <w:szCs w:val="24"/>
                <w:lang w:val="uk-UA"/>
              </w:rPr>
            </w:pPr>
          </w:p>
        </w:tc>
      </w:tr>
      <w:tr w:rsidR="008C6B40" w:rsidRPr="008C2184" w:rsidTr="00C622D3">
        <w:tc>
          <w:tcPr>
            <w:tcW w:w="2904"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Версія</w:t>
            </w:r>
          </w:p>
        </w:tc>
        <w:tc>
          <w:tcPr>
            <w:tcW w:w="253" w:type="dxa"/>
            <w:hideMark/>
          </w:tcPr>
          <w:p w:rsidR="00896699" w:rsidRPr="008C2184" w:rsidRDefault="00896699" w:rsidP="00896699">
            <w:pPr>
              <w:spacing w:after="0"/>
              <w:rPr>
                <w:rFonts w:ascii="Times New Roman" w:hAnsi="Times New Roman" w:cs="Times New Roman"/>
                <w:sz w:val="24"/>
                <w:szCs w:val="24"/>
                <w:lang w:val="uk-UA"/>
              </w:rPr>
            </w:pPr>
            <w:r w:rsidRPr="008C2184">
              <w:rPr>
                <w:rFonts w:ascii="Times New Roman" w:hAnsi="Times New Roman" w:cs="Times New Roman"/>
                <w:b/>
                <w:sz w:val="24"/>
                <w:szCs w:val="24"/>
                <w:lang w:val="uk-UA"/>
              </w:rPr>
              <w:t>:</w:t>
            </w:r>
          </w:p>
        </w:tc>
        <w:tc>
          <w:tcPr>
            <w:tcW w:w="6548" w:type="dxa"/>
          </w:tcPr>
          <w:p w:rsidR="00896699" w:rsidRPr="008C2184" w:rsidRDefault="00A36A72" w:rsidP="00896699">
            <w:pPr>
              <w:spacing w:after="0"/>
              <w:rPr>
                <w:rFonts w:ascii="Times New Roman" w:hAnsi="Times New Roman" w:cs="Times New Roman"/>
                <w:sz w:val="24"/>
                <w:szCs w:val="24"/>
                <w:lang w:val="uk-UA"/>
              </w:rPr>
            </w:pPr>
            <w:r w:rsidRPr="008C2184">
              <w:rPr>
                <w:rFonts w:ascii="Times New Roman" w:hAnsi="Times New Roman" w:cs="Times New Roman"/>
                <w:sz w:val="24"/>
                <w:szCs w:val="24"/>
                <w:lang w:val="uk-UA"/>
              </w:rPr>
              <w:t>1</w:t>
            </w:r>
            <w:r w:rsidR="00896699" w:rsidRPr="008C2184">
              <w:rPr>
                <w:rFonts w:ascii="Times New Roman" w:hAnsi="Times New Roman" w:cs="Times New Roman"/>
                <w:sz w:val="24"/>
                <w:szCs w:val="24"/>
                <w:lang w:val="uk-UA"/>
              </w:rPr>
              <w:t>.</w:t>
            </w:r>
            <w:r w:rsidRPr="008C2184">
              <w:rPr>
                <w:rFonts w:ascii="Times New Roman" w:hAnsi="Times New Roman" w:cs="Times New Roman"/>
                <w:sz w:val="24"/>
                <w:szCs w:val="24"/>
                <w:lang w:val="uk-UA"/>
              </w:rPr>
              <w:t>0</w:t>
            </w:r>
            <w:r w:rsidR="00896699" w:rsidRPr="008C2184">
              <w:rPr>
                <w:rFonts w:ascii="Times New Roman" w:hAnsi="Times New Roman" w:cs="Times New Roman"/>
                <w:sz w:val="24"/>
                <w:szCs w:val="24"/>
                <w:lang w:val="uk-UA"/>
              </w:rPr>
              <w:t>.</w:t>
            </w:r>
          </w:p>
          <w:p w:rsidR="00896699" w:rsidRPr="008C2184" w:rsidRDefault="00896699" w:rsidP="00896699">
            <w:pPr>
              <w:spacing w:after="0"/>
              <w:rPr>
                <w:rFonts w:ascii="Times New Roman" w:hAnsi="Times New Roman" w:cs="Times New Roman"/>
                <w:sz w:val="24"/>
                <w:szCs w:val="24"/>
                <w:lang w:val="uk-UA"/>
              </w:rPr>
            </w:pPr>
          </w:p>
        </w:tc>
      </w:tr>
    </w:tbl>
    <w:p w:rsidR="00896699" w:rsidRPr="007F4C1B" w:rsidRDefault="00896699" w:rsidP="00896699">
      <w:pPr>
        <w:spacing w:after="0"/>
        <w:rPr>
          <w:rFonts w:ascii="Times New Roman" w:hAnsi="Times New Roman" w:cs="Times New Roman"/>
          <w:sz w:val="24"/>
          <w:szCs w:val="24"/>
          <w:lang w:val="uk-UA"/>
        </w:rPr>
      </w:pPr>
    </w:p>
    <w:p w:rsidR="00896699" w:rsidRPr="007F4C1B" w:rsidRDefault="00896699" w:rsidP="00896699">
      <w:pPr>
        <w:ind w:left="5670"/>
        <w:rPr>
          <w:rFonts w:ascii="Times New Roman" w:hAnsi="Times New Roman" w:cs="Times New Roman"/>
          <w:sz w:val="24"/>
          <w:szCs w:val="24"/>
          <w:lang w:val="uk-UA"/>
        </w:rPr>
      </w:pPr>
    </w:p>
    <w:p w:rsidR="008C6B40" w:rsidRPr="008C2184" w:rsidRDefault="00896699" w:rsidP="00896699">
      <w:pPr>
        <w:jc w:val="center"/>
        <w:rPr>
          <w:rFonts w:ascii="Times New Roman" w:hAnsi="Times New Roman" w:cs="Times New Roman"/>
          <w:b/>
          <w:sz w:val="24"/>
          <w:szCs w:val="24"/>
          <w:lang w:val="uk-UA"/>
        </w:rPr>
      </w:pPr>
      <w:r w:rsidRPr="008C2184">
        <w:rPr>
          <w:rFonts w:ascii="Times New Roman" w:hAnsi="Times New Roman" w:cs="Times New Roman"/>
          <w:b/>
          <w:sz w:val="24"/>
          <w:szCs w:val="24"/>
          <w:lang w:val="uk-UA"/>
        </w:rPr>
        <w:t>м. Київ – 20</w:t>
      </w:r>
      <w:r w:rsidR="00C1153B" w:rsidRPr="008C2184">
        <w:rPr>
          <w:rFonts w:ascii="Times New Roman" w:hAnsi="Times New Roman" w:cs="Times New Roman"/>
          <w:b/>
          <w:sz w:val="24"/>
          <w:szCs w:val="24"/>
          <w:lang w:val="uk-UA"/>
        </w:rPr>
        <w:t>19</w:t>
      </w:r>
    </w:p>
    <w:p w:rsidR="008C6B40" w:rsidRPr="00AB5DA9" w:rsidRDefault="008C6B40">
      <w:pPr>
        <w:rPr>
          <w:b/>
          <w:sz w:val="24"/>
          <w:szCs w:val="24"/>
          <w:lang w:val="uk-UA"/>
        </w:rPr>
      </w:pPr>
      <w:r w:rsidRPr="00AB5DA9">
        <w:rPr>
          <w:b/>
          <w:sz w:val="24"/>
          <w:szCs w:val="24"/>
          <w:lang w:val="uk-UA"/>
        </w:rPr>
        <w:br w:type="page"/>
      </w:r>
    </w:p>
    <w:sdt>
      <w:sdtPr>
        <w:rPr>
          <w:rFonts w:asciiTheme="minorHAnsi" w:eastAsiaTheme="minorHAnsi" w:hAnsiTheme="minorHAnsi" w:cstheme="minorBidi"/>
          <w:b w:val="0"/>
          <w:bCs w:val="0"/>
          <w:color w:val="auto"/>
          <w:sz w:val="22"/>
          <w:szCs w:val="22"/>
          <w:lang w:val="uk-UA" w:eastAsia="en-US"/>
        </w:rPr>
        <w:id w:val="-1667783505"/>
        <w:docPartObj>
          <w:docPartGallery w:val="Table of Contents"/>
          <w:docPartUnique/>
        </w:docPartObj>
      </w:sdtPr>
      <w:sdtEndPr/>
      <w:sdtContent>
        <w:p w:rsidR="008C6B40" w:rsidRPr="00436226" w:rsidRDefault="008C6B40" w:rsidP="004C08D7">
          <w:pPr>
            <w:pStyle w:val="aa"/>
            <w:ind w:left="426" w:hanging="426"/>
            <w:rPr>
              <w:rFonts w:ascii="Times New Roman" w:hAnsi="Times New Roman" w:cs="Times New Roman"/>
              <w:sz w:val="22"/>
              <w:szCs w:val="22"/>
              <w:lang w:val="uk-UA"/>
            </w:rPr>
          </w:pPr>
          <w:r w:rsidRPr="00436226">
            <w:rPr>
              <w:rFonts w:ascii="Times New Roman" w:hAnsi="Times New Roman" w:cs="Times New Roman"/>
              <w:sz w:val="22"/>
              <w:szCs w:val="22"/>
              <w:lang w:val="uk-UA"/>
            </w:rPr>
            <w:t>ЗМІСТ</w:t>
          </w:r>
        </w:p>
        <w:p w:rsidR="00436226" w:rsidRDefault="00A655DD">
          <w:pPr>
            <w:pStyle w:val="11"/>
            <w:tabs>
              <w:tab w:val="left" w:pos="440"/>
              <w:tab w:val="right" w:leader="dot" w:pos="10055"/>
            </w:tabs>
            <w:rPr>
              <w:rFonts w:eastAsiaTheme="minorEastAsia"/>
              <w:noProof/>
              <w:lang w:eastAsia="ru-RU"/>
            </w:rPr>
          </w:pPr>
          <w:r w:rsidRPr="00436226">
            <w:rPr>
              <w:rFonts w:ascii="Times New Roman" w:hAnsi="Times New Roman" w:cs="Times New Roman"/>
              <w:lang w:val="uk-UA"/>
            </w:rPr>
            <w:fldChar w:fldCharType="begin"/>
          </w:r>
          <w:r w:rsidR="008C6B40" w:rsidRPr="00436226">
            <w:rPr>
              <w:rFonts w:ascii="Times New Roman" w:hAnsi="Times New Roman" w:cs="Times New Roman"/>
              <w:lang w:val="uk-UA"/>
            </w:rPr>
            <w:instrText xml:space="preserve"> TOC \o "1-3" \h \z \u </w:instrText>
          </w:r>
          <w:r w:rsidRPr="00436226">
            <w:rPr>
              <w:rFonts w:ascii="Times New Roman" w:hAnsi="Times New Roman" w:cs="Times New Roman"/>
              <w:lang w:val="uk-UA"/>
            </w:rPr>
            <w:fldChar w:fldCharType="separate"/>
          </w:r>
          <w:hyperlink w:anchor="_Toc17364558" w:history="1">
            <w:r w:rsidR="00436226" w:rsidRPr="00D65CBA">
              <w:rPr>
                <w:rStyle w:val="ab"/>
                <w:rFonts w:ascii="Times New Roman" w:hAnsi="Times New Roman" w:cs="Times New Roman"/>
                <w:noProof/>
                <w:lang w:val="uk-UA"/>
              </w:rPr>
              <w:t>1.</w:t>
            </w:r>
            <w:r w:rsidR="00436226">
              <w:rPr>
                <w:rFonts w:eastAsiaTheme="minorEastAsia"/>
                <w:noProof/>
                <w:lang w:eastAsia="ru-RU"/>
              </w:rPr>
              <w:tab/>
            </w:r>
            <w:r w:rsidR="00436226" w:rsidRPr="00D65CBA">
              <w:rPr>
                <w:rStyle w:val="ab"/>
                <w:rFonts w:ascii="Times New Roman" w:hAnsi="Times New Roman" w:cs="Times New Roman"/>
                <w:noProof/>
                <w:lang w:val="uk-UA"/>
              </w:rPr>
              <w:t>ЗАГАЛЬНІ ПОЛОЖЕННЯ</w:t>
            </w:r>
            <w:r w:rsidR="00436226">
              <w:rPr>
                <w:noProof/>
                <w:webHidden/>
              </w:rPr>
              <w:tab/>
            </w:r>
            <w:r w:rsidR="00436226">
              <w:rPr>
                <w:noProof/>
                <w:webHidden/>
              </w:rPr>
              <w:fldChar w:fldCharType="begin"/>
            </w:r>
            <w:r w:rsidR="00436226">
              <w:rPr>
                <w:noProof/>
                <w:webHidden/>
              </w:rPr>
              <w:instrText xml:space="preserve"> PAGEREF _Toc17364558 \h </w:instrText>
            </w:r>
            <w:r w:rsidR="00436226">
              <w:rPr>
                <w:noProof/>
                <w:webHidden/>
              </w:rPr>
            </w:r>
            <w:r w:rsidR="00436226">
              <w:rPr>
                <w:noProof/>
                <w:webHidden/>
              </w:rPr>
              <w:fldChar w:fldCharType="separate"/>
            </w:r>
            <w:r w:rsidR="00436226">
              <w:rPr>
                <w:noProof/>
                <w:webHidden/>
              </w:rPr>
              <w:t>3</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59" w:history="1">
            <w:r w:rsidR="00436226" w:rsidRPr="00D65CBA">
              <w:rPr>
                <w:rStyle w:val="ab"/>
                <w:rFonts w:ascii="Times New Roman" w:hAnsi="Times New Roman" w:cs="Times New Roman"/>
                <w:noProof/>
                <w:lang w:val="uk-UA"/>
              </w:rPr>
              <w:t>2.</w:t>
            </w:r>
            <w:r w:rsidR="00436226">
              <w:rPr>
                <w:rFonts w:eastAsiaTheme="minorEastAsia"/>
                <w:noProof/>
                <w:lang w:eastAsia="ru-RU"/>
              </w:rPr>
              <w:tab/>
            </w:r>
            <w:r w:rsidR="00436226" w:rsidRPr="00D65CBA">
              <w:rPr>
                <w:rStyle w:val="ab"/>
                <w:rFonts w:ascii="Times New Roman" w:hAnsi="Times New Roman" w:cs="Times New Roman"/>
                <w:noProof/>
                <w:lang w:val="uk-UA"/>
              </w:rPr>
              <w:t>НОРМАТИВНІ ПОСИЛАННЯ</w:t>
            </w:r>
            <w:r w:rsidR="00436226">
              <w:rPr>
                <w:noProof/>
                <w:webHidden/>
              </w:rPr>
              <w:tab/>
            </w:r>
            <w:r w:rsidR="00436226">
              <w:rPr>
                <w:noProof/>
                <w:webHidden/>
              </w:rPr>
              <w:fldChar w:fldCharType="begin"/>
            </w:r>
            <w:r w:rsidR="00436226">
              <w:rPr>
                <w:noProof/>
                <w:webHidden/>
              </w:rPr>
              <w:instrText xml:space="preserve"> PAGEREF _Toc17364559 \h </w:instrText>
            </w:r>
            <w:r w:rsidR="00436226">
              <w:rPr>
                <w:noProof/>
                <w:webHidden/>
              </w:rPr>
            </w:r>
            <w:r w:rsidR="00436226">
              <w:rPr>
                <w:noProof/>
                <w:webHidden/>
              </w:rPr>
              <w:fldChar w:fldCharType="separate"/>
            </w:r>
            <w:r w:rsidR="00436226">
              <w:rPr>
                <w:noProof/>
                <w:webHidden/>
              </w:rPr>
              <w:t>3</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0" w:history="1">
            <w:r w:rsidR="00436226" w:rsidRPr="00D65CBA">
              <w:rPr>
                <w:rStyle w:val="ab"/>
                <w:rFonts w:ascii="Times New Roman" w:hAnsi="Times New Roman" w:cs="Times New Roman"/>
                <w:noProof/>
                <w:lang w:val="uk-UA"/>
              </w:rPr>
              <w:t>3.</w:t>
            </w:r>
            <w:r w:rsidR="00436226">
              <w:rPr>
                <w:rFonts w:eastAsiaTheme="minorEastAsia"/>
                <w:noProof/>
                <w:lang w:eastAsia="ru-RU"/>
              </w:rPr>
              <w:tab/>
            </w:r>
            <w:r w:rsidR="00436226" w:rsidRPr="00D65CBA">
              <w:rPr>
                <w:rStyle w:val="ab"/>
                <w:rFonts w:ascii="Times New Roman" w:hAnsi="Times New Roman" w:cs="Times New Roman"/>
                <w:noProof/>
                <w:lang w:val="uk-UA"/>
              </w:rPr>
              <w:t>ТЕРМІНИ ТА СКОРОЧЕННЯ</w:t>
            </w:r>
            <w:r w:rsidR="00436226">
              <w:rPr>
                <w:noProof/>
                <w:webHidden/>
              </w:rPr>
              <w:tab/>
            </w:r>
            <w:r w:rsidR="00436226">
              <w:rPr>
                <w:noProof/>
                <w:webHidden/>
              </w:rPr>
              <w:fldChar w:fldCharType="begin"/>
            </w:r>
            <w:r w:rsidR="00436226">
              <w:rPr>
                <w:noProof/>
                <w:webHidden/>
              </w:rPr>
              <w:instrText xml:space="preserve"> PAGEREF _Toc17364560 \h </w:instrText>
            </w:r>
            <w:r w:rsidR="00436226">
              <w:rPr>
                <w:noProof/>
                <w:webHidden/>
              </w:rPr>
            </w:r>
            <w:r w:rsidR="00436226">
              <w:rPr>
                <w:noProof/>
                <w:webHidden/>
              </w:rPr>
              <w:fldChar w:fldCharType="separate"/>
            </w:r>
            <w:r w:rsidR="00436226">
              <w:rPr>
                <w:noProof/>
                <w:webHidden/>
              </w:rPr>
              <w:t>3</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1" w:history="1">
            <w:r w:rsidR="00436226" w:rsidRPr="00D65CBA">
              <w:rPr>
                <w:rStyle w:val="ab"/>
                <w:rFonts w:ascii="Times New Roman" w:hAnsi="Times New Roman" w:cs="Times New Roman"/>
                <w:noProof/>
                <w:lang w:val="uk-UA"/>
              </w:rPr>
              <w:t>4.</w:t>
            </w:r>
            <w:r w:rsidR="00436226">
              <w:rPr>
                <w:rFonts w:eastAsiaTheme="minorEastAsia"/>
                <w:noProof/>
                <w:lang w:eastAsia="ru-RU"/>
              </w:rPr>
              <w:tab/>
            </w:r>
            <w:r w:rsidR="00436226" w:rsidRPr="00D65CBA">
              <w:rPr>
                <w:rStyle w:val="ab"/>
                <w:rFonts w:ascii="Times New Roman" w:hAnsi="Times New Roman" w:cs="Times New Roman"/>
                <w:noProof/>
                <w:lang w:val="uk-UA"/>
              </w:rPr>
              <w:t>ЗАГАЛЬНІ ВИМОГИ</w:t>
            </w:r>
            <w:r w:rsidR="00436226">
              <w:rPr>
                <w:noProof/>
                <w:webHidden/>
              </w:rPr>
              <w:tab/>
            </w:r>
            <w:r w:rsidR="00436226">
              <w:rPr>
                <w:noProof/>
                <w:webHidden/>
              </w:rPr>
              <w:fldChar w:fldCharType="begin"/>
            </w:r>
            <w:r w:rsidR="00436226">
              <w:rPr>
                <w:noProof/>
                <w:webHidden/>
              </w:rPr>
              <w:instrText xml:space="preserve"> PAGEREF _Toc17364561 \h </w:instrText>
            </w:r>
            <w:r w:rsidR="00436226">
              <w:rPr>
                <w:noProof/>
                <w:webHidden/>
              </w:rPr>
            </w:r>
            <w:r w:rsidR="00436226">
              <w:rPr>
                <w:noProof/>
                <w:webHidden/>
              </w:rPr>
              <w:fldChar w:fldCharType="separate"/>
            </w:r>
            <w:r w:rsidR="00436226">
              <w:rPr>
                <w:noProof/>
                <w:webHidden/>
              </w:rPr>
              <w:t>4</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2" w:history="1">
            <w:r w:rsidR="00436226" w:rsidRPr="00D65CBA">
              <w:rPr>
                <w:rStyle w:val="ab"/>
                <w:rFonts w:ascii="Times New Roman" w:hAnsi="Times New Roman" w:cs="Times New Roman"/>
                <w:noProof/>
                <w:lang w:val="uk-UA"/>
              </w:rPr>
              <w:t>5.</w:t>
            </w:r>
            <w:r w:rsidR="00436226">
              <w:rPr>
                <w:rFonts w:eastAsiaTheme="minorEastAsia"/>
                <w:noProof/>
                <w:lang w:eastAsia="ru-RU"/>
              </w:rPr>
              <w:tab/>
            </w:r>
            <w:r w:rsidR="00436226" w:rsidRPr="00D65CBA">
              <w:rPr>
                <w:rStyle w:val="ab"/>
                <w:rFonts w:ascii="Times New Roman" w:hAnsi="Times New Roman" w:cs="Times New Roman"/>
                <w:noProof/>
                <w:lang w:val="uk-UA"/>
              </w:rPr>
              <w:t>КРИТЕРІЇ ЗАЛУЧЕННЯ СУБ’ЄКТІВ АУДИТОРСЬКОЇ ДІЯЛЬНОСТІ ДО УЧАСТІ У КОНКУРСІ ТА ВІДБОРІ</w:t>
            </w:r>
            <w:r w:rsidR="00436226">
              <w:rPr>
                <w:noProof/>
                <w:webHidden/>
              </w:rPr>
              <w:tab/>
            </w:r>
            <w:r w:rsidR="00436226">
              <w:rPr>
                <w:noProof/>
                <w:webHidden/>
              </w:rPr>
              <w:fldChar w:fldCharType="begin"/>
            </w:r>
            <w:r w:rsidR="00436226">
              <w:rPr>
                <w:noProof/>
                <w:webHidden/>
              </w:rPr>
              <w:instrText xml:space="preserve"> PAGEREF _Toc17364562 \h </w:instrText>
            </w:r>
            <w:r w:rsidR="00436226">
              <w:rPr>
                <w:noProof/>
                <w:webHidden/>
              </w:rPr>
            </w:r>
            <w:r w:rsidR="00436226">
              <w:rPr>
                <w:noProof/>
                <w:webHidden/>
              </w:rPr>
              <w:fldChar w:fldCharType="separate"/>
            </w:r>
            <w:r w:rsidR="00436226">
              <w:rPr>
                <w:noProof/>
                <w:webHidden/>
              </w:rPr>
              <w:t>4</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3" w:history="1">
            <w:r w:rsidR="00436226" w:rsidRPr="00D65CBA">
              <w:rPr>
                <w:rStyle w:val="ab"/>
                <w:rFonts w:ascii="Times New Roman" w:hAnsi="Times New Roman" w:cs="Times New Roman"/>
                <w:noProof/>
                <w:lang w:val="uk-UA"/>
              </w:rPr>
              <w:t>6.</w:t>
            </w:r>
            <w:r w:rsidR="00436226">
              <w:rPr>
                <w:rFonts w:eastAsiaTheme="minorEastAsia"/>
                <w:noProof/>
                <w:lang w:eastAsia="ru-RU"/>
              </w:rPr>
              <w:tab/>
            </w:r>
            <w:r w:rsidR="00436226" w:rsidRPr="00D65CBA">
              <w:rPr>
                <w:rStyle w:val="ab"/>
                <w:rFonts w:ascii="Times New Roman" w:hAnsi="Times New Roman" w:cs="Times New Roman"/>
                <w:noProof/>
                <w:lang w:val="uk-UA"/>
              </w:rPr>
              <w:t>ПОРЯДОК ПОДАННЯ КОНКУРСНИХ ПРОПОЗИЦІЙ ТА ПРИЗНАЧЕННЯ АУДИТОРСЬКОЇ ФІРМИ</w:t>
            </w:r>
            <w:r w:rsidR="00436226">
              <w:rPr>
                <w:noProof/>
                <w:webHidden/>
              </w:rPr>
              <w:tab/>
            </w:r>
            <w:r w:rsidR="00436226">
              <w:rPr>
                <w:noProof/>
                <w:webHidden/>
              </w:rPr>
              <w:fldChar w:fldCharType="begin"/>
            </w:r>
            <w:r w:rsidR="00436226">
              <w:rPr>
                <w:noProof/>
                <w:webHidden/>
              </w:rPr>
              <w:instrText xml:space="preserve"> PAGEREF _Toc17364563 \h </w:instrText>
            </w:r>
            <w:r w:rsidR="00436226">
              <w:rPr>
                <w:noProof/>
                <w:webHidden/>
              </w:rPr>
            </w:r>
            <w:r w:rsidR="00436226">
              <w:rPr>
                <w:noProof/>
                <w:webHidden/>
              </w:rPr>
              <w:fldChar w:fldCharType="separate"/>
            </w:r>
            <w:r w:rsidR="00436226">
              <w:rPr>
                <w:noProof/>
                <w:webHidden/>
              </w:rPr>
              <w:t>5</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4" w:history="1">
            <w:r w:rsidR="00436226" w:rsidRPr="00D65CBA">
              <w:rPr>
                <w:rStyle w:val="ab"/>
                <w:rFonts w:ascii="Times New Roman" w:hAnsi="Times New Roman" w:cs="Times New Roman"/>
                <w:noProof/>
                <w:lang w:val="uk-UA"/>
              </w:rPr>
              <w:t>7.</w:t>
            </w:r>
            <w:r w:rsidR="00436226">
              <w:rPr>
                <w:rFonts w:eastAsiaTheme="minorEastAsia"/>
                <w:noProof/>
                <w:lang w:eastAsia="ru-RU"/>
              </w:rPr>
              <w:tab/>
            </w:r>
            <w:r w:rsidR="00436226" w:rsidRPr="00D65CBA">
              <w:rPr>
                <w:rStyle w:val="ab"/>
                <w:rFonts w:ascii="Times New Roman" w:hAnsi="Times New Roman" w:cs="Times New Roman"/>
                <w:noProof/>
                <w:lang w:val="uk-UA"/>
              </w:rPr>
              <w:t>СИСТЕМА ВНУТРІШНЬОГО КОНТРОЛЮ ТА ЗВІТНОСТІ</w:t>
            </w:r>
            <w:r w:rsidR="00436226">
              <w:rPr>
                <w:noProof/>
                <w:webHidden/>
              </w:rPr>
              <w:tab/>
            </w:r>
            <w:r w:rsidR="00436226">
              <w:rPr>
                <w:noProof/>
                <w:webHidden/>
              </w:rPr>
              <w:fldChar w:fldCharType="begin"/>
            </w:r>
            <w:r w:rsidR="00436226">
              <w:rPr>
                <w:noProof/>
                <w:webHidden/>
              </w:rPr>
              <w:instrText xml:space="preserve"> PAGEREF _Toc17364564 \h </w:instrText>
            </w:r>
            <w:r w:rsidR="00436226">
              <w:rPr>
                <w:noProof/>
                <w:webHidden/>
              </w:rPr>
            </w:r>
            <w:r w:rsidR="00436226">
              <w:rPr>
                <w:noProof/>
                <w:webHidden/>
              </w:rPr>
              <w:fldChar w:fldCharType="separate"/>
            </w:r>
            <w:r w:rsidR="00436226">
              <w:rPr>
                <w:noProof/>
                <w:webHidden/>
              </w:rPr>
              <w:t>6</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5" w:history="1">
            <w:r w:rsidR="00436226" w:rsidRPr="00D65CBA">
              <w:rPr>
                <w:rStyle w:val="ab"/>
                <w:rFonts w:ascii="Times New Roman" w:hAnsi="Times New Roman" w:cs="Times New Roman"/>
                <w:noProof/>
                <w:lang w:val="uk-UA"/>
              </w:rPr>
              <w:t>8.</w:t>
            </w:r>
            <w:r w:rsidR="00436226">
              <w:rPr>
                <w:rFonts w:eastAsiaTheme="minorEastAsia"/>
                <w:noProof/>
                <w:lang w:eastAsia="ru-RU"/>
              </w:rPr>
              <w:tab/>
            </w:r>
            <w:r w:rsidR="00436226" w:rsidRPr="00D65CBA">
              <w:rPr>
                <w:rStyle w:val="ab"/>
                <w:rFonts w:ascii="Times New Roman" w:hAnsi="Times New Roman" w:cs="Times New Roman"/>
                <w:noProof/>
                <w:lang w:val="uk-UA"/>
              </w:rPr>
              <w:t>ЗАКЛЮЧНІ ПОЛОЖЕННЯ</w:t>
            </w:r>
            <w:r w:rsidR="00436226">
              <w:rPr>
                <w:noProof/>
                <w:webHidden/>
              </w:rPr>
              <w:tab/>
            </w:r>
            <w:r w:rsidR="00436226">
              <w:rPr>
                <w:noProof/>
                <w:webHidden/>
              </w:rPr>
              <w:fldChar w:fldCharType="begin"/>
            </w:r>
            <w:r w:rsidR="00436226">
              <w:rPr>
                <w:noProof/>
                <w:webHidden/>
              </w:rPr>
              <w:instrText xml:space="preserve"> PAGEREF _Toc17364565 \h </w:instrText>
            </w:r>
            <w:r w:rsidR="00436226">
              <w:rPr>
                <w:noProof/>
                <w:webHidden/>
              </w:rPr>
            </w:r>
            <w:r w:rsidR="00436226">
              <w:rPr>
                <w:noProof/>
                <w:webHidden/>
              </w:rPr>
              <w:fldChar w:fldCharType="separate"/>
            </w:r>
            <w:r w:rsidR="00436226">
              <w:rPr>
                <w:noProof/>
                <w:webHidden/>
              </w:rPr>
              <w:t>7</w:t>
            </w:r>
            <w:r w:rsidR="00436226">
              <w:rPr>
                <w:noProof/>
                <w:webHidden/>
              </w:rPr>
              <w:fldChar w:fldCharType="end"/>
            </w:r>
          </w:hyperlink>
        </w:p>
        <w:p w:rsidR="00436226" w:rsidRDefault="006D5E2C">
          <w:pPr>
            <w:pStyle w:val="11"/>
            <w:tabs>
              <w:tab w:val="left" w:pos="440"/>
              <w:tab w:val="right" w:leader="dot" w:pos="10055"/>
            </w:tabs>
            <w:rPr>
              <w:rFonts w:eastAsiaTheme="minorEastAsia"/>
              <w:noProof/>
              <w:lang w:eastAsia="ru-RU"/>
            </w:rPr>
          </w:pPr>
          <w:hyperlink w:anchor="_Toc17364566" w:history="1">
            <w:r w:rsidR="00436226" w:rsidRPr="00D65CBA">
              <w:rPr>
                <w:rStyle w:val="ab"/>
                <w:rFonts w:ascii="Times New Roman" w:hAnsi="Times New Roman" w:cs="Times New Roman"/>
                <w:noProof/>
                <w:lang w:val="uk-UA"/>
              </w:rPr>
              <w:t>9.</w:t>
            </w:r>
            <w:r w:rsidR="00436226">
              <w:rPr>
                <w:rFonts w:eastAsiaTheme="minorEastAsia"/>
                <w:noProof/>
                <w:lang w:eastAsia="ru-RU"/>
              </w:rPr>
              <w:tab/>
            </w:r>
            <w:r w:rsidR="00436226" w:rsidRPr="00D65CBA">
              <w:rPr>
                <w:rStyle w:val="ab"/>
                <w:rFonts w:ascii="Times New Roman" w:hAnsi="Times New Roman" w:cs="Times New Roman"/>
                <w:noProof/>
                <w:lang w:val="uk-UA"/>
              </w:rPr>
              <w:t>ПОВ’ЯЗАНІ ДОКУМЕНТИ</w:t>
            </w:r>
            <w:r w:rsidR="00436226">
              <w:rPr>
                <w:noProof/>
                <w:webHidden/>
              </w:rPr>
              <w:tab/>
            </w:r>
            <w:r w:rsidR="00436226">
              <w:rPr>
                <w:noProof/>
                <w:webHidden/>
              </w:rPr>
              <w:fldChar w:fldCharType="begin"/>
            </w:r>
            <w:r w:rsidR="00436226">
              <w:rPr>
                <w:noProof/>
                <w:webHidden/>
              </w:rPr>
              <w:instrText xml:space="preserve"> PAGEREF _Toc17364566 \h </w:instrText>
            </w:r>
            <w:r w:rsidR="00436226">
              <w:rPr>
                <w:noProof/>
                <w:webHidden/>
              </w:rPr>
            </w:r>
            <w:r w:rsidR="00436226">
              <w:rPr>
                <w:noProof/>
                <w:webHidden/>
              </w:rPr>
              <w:fldChar w:fldCharType="separate"/>
            </w:r>
            <w:r w:rsidR="00436226">
              <w:rPr>
                <w:noProof/>
                <w:webHidden/>
              </w:rPr>
              <w:t>7</w:t>
            </w:r>
            <w:r w:rsidR="00436226">
              <w:rPr>
                <w:noProof/>
                <w:webHidden/>
              </w:rPr>
              <w:fldChar w:fldCharType="end"/>
            </w:r>
          </w:hyperlink>
        </w:p>
        <w:p w:rsidR="00436226" w:rsidRDefault="006D5E2C">
          <w:pPr>
            <w:pStyle w:val="11"/>
            <w:tabs>
              <w:tab w:val="left" w:pos="660"/>
              <w:tab w:val="right" w:leader="dot" w:pos="10055"/>
            </w:tabs>
            <w:rPr>
              <w:rFonts w:eastAsiaTheme="minorEastAsia"/>
              <w:noProof/>
              <w:lang w:eastAsia="ru-RU"/>
            </w:rPr>
          </w:pPr>
          <w:hyperlink w:anchor="_Toc17364567" w:history="1">
            <w:r w:rsidR="00436226" w:rsidRPr="00D65CBA">
              <w:rPr>
                <w:rStyle w:val="ab"/>
                <w:rFonts w:ascii="Times New Roman" w:hAnsi="Times New Roman" w:cs="Times New Roman"/>
                <w:noProof/>
                <w:lang w:val="uk-UA"/>
              </w:rPr>
              <w:t>10.</w:t>
            </w:r>
            <w:r w:rsidR="00436226">
              <w:rPr>
                <w:rFonts w:eastAsiaTheme="minorEastAsia"/>
                <w:noProof/>
                <w:lang w:eastAsia="ru-RU"/>
              </w:rPr>
              <w:tab/>
            </w:r>
            <w:r w:rsidR="00436226" w:rsidRPr="00D65CBA">
              <w:rPr>
                <w:rStyle w:val="ab"/>
                <w:rFonts w:ascii="Times New Roman" w:hAnsi="Times New Roman" w:cs="Times New Roman"/>
                <w:noProof/>
                <w:lang w:val="uk-UA"/>
              </w:rPr>
              <w:t>ДОДАТКИ</w:t>
            </w:r>
            <w:r w:rsidR="00436226">
              <w:rPr>
                <w:noProof/>
                <w:webHidden/>
              </w:rPr>
              <w:tab/>
            </w:r>
            <w:r w:rsidR="00436226">
              <w:rPr>
                <w:noProof/>
                <w:webHidden/>
              </w:rPr>
              <w:fldChar w:fldCharType="begin"/>
            </w:r>
            <w:r w:rsidR="00436226">
              <w:rPr>
                <w:noProof/>
                <w:webHidden/>
              </w:rPr>
              <w:instrText xml:space="preserve"> PAGEREF _Toc17364567 \h </w:instrText>
            </w:r>
            <w:r w:rsidR="00436226">
              <w:rPr>
                <w:noProof/>
                <w:webHidden/>
              </w:rPr>
            </w:r>
            <w:r w:rsidR="00436226">
              <w:rPr>
                <w:noProof/>
                <w:webHidden/>
              </w:rPr>
              <w:fldChar w:fldCharType="separate"/>
            </w:r>
            <w:r w:rsidR="00436226">
              <w:rPr>
                <w:noProof/>
                <w:webHidden/>
              </w:rPr>
              <w:t>7</w:t>
            </w:r>
            <w:r w:rsidR="00436226">
              <w:rPr>
                <w:noProof/>
                <w:webHidden/>
              </w:rPr>
              <w:fldChar w:fldCharType="end"/>
            </w:r>
          </w:hyperlink>
        </w:p>
        <w:p w:rsidR="00436226" w:rsidRDefault="006D5E2C">
          <w:pPr>
            <w:pStyle w:val="11"/>
            <w:tabs>
              <w:tab w:val="left" w:pos="660"/>
              <w:tab w:val="right" w:leader="dot" w:pos="10055"/>
            </w:tabs>
            <w:rPr>
              <w:rFonts w:eastAsiaTheme="minorEastAsia"/>
              <w:noProof/>
              <w:lang w:eastAsia="ru-RU"/>
            </w:rPr>
          </w:pPr>
          <w:hyperlink w:anchor="_Toc17364568" w:history="1">
            <w:r w:rsidR="00436226" w:rsidRPr="00D65CBA">
              <w:rPr>
                <w:rStyle w:val="ab"/>
                <w:rFonts w:ascii="Times New Roman" w:hAnsi="Times New Roman" w:cs="Times New Roman"/>
                <w:noProof/>
                <w:lang w:val="uk-UA"/>
              </w:rPr>
              <w:t>11.</w:t>
            </w:r>
            <w:r w:rsidR="00436226">
              <w:rPr>
                <w:rFonts w:eastAsiaTheme="minorEastAsia"/>
                <w:noProof/>
                <w:lang w:eastAsia="ru-RU"/>
              </w:rPr>
              <w:tab/>
            </w:r>
            <w:r w:rsidR="00436226" w:rsidRPr="00D65CBA">
              <w:rPr>
                <w:rStyle w:val="ab"/>
                <w:rFonts w:ascii="Times New Roman" w:hAnsi="Times New Roman" w:cs="Times New Roman"/>
                <w:noProof/>
                <w:lang w:val="uk-UA"/>
              </w:rPr>
              <w:t>ІСТОРІЯ ДОКУМЕНТУ</w:t>
            </w:r>
            <w:r w:rsidR="00436226">
              <w:rPr>
                <w:noProof/>
                <w:webHidden/>
              </w:rPr>
              <w:tab/>
            </w:r>
            <w:r w:rsidR="00436226">
              <w:rPr>
                <w:noProof/>
                <w:webHidden/>
              </w:rPr>
              <w:fldChar w:fldCharType="begin"/>
            </w:r>
            <w:r w:rsidR="00436226">
              <w:rPr>
                <w:noProof/>
                <w:webHidden/>
              </w:rPr>
              <w:instrText xml:space="preserve"> PAGEREF _Toc17364568 \h </w:instrText>
            </w:r>
            <w:r w:rsidR="00436226">
              <w:rPr>
                <w:noProof/>
                <w:webHidden/>
              </w:rPr>
            </w:r>
            <w:r w:rsidR="00436226">
              <w:rPr>
                <w:noProof/>
                <w:webHidden/>
              </w:rPr>
              <w:fldChar w:fldCharType="separate"/>
            </w:r>
            <w:r w:rsidR="00436226">
              <w:rPr>
                <w:noProof/>
                <w:webHidden/>
              </w:rPr>
              <w:t>8</w:t>
            </w:r>
            <w:r w:rsidR="00436226">
              <w:rPr>
                <w:noProof/>
                <w:webHidden/>
              </w:rPr>
              <w:fldChar w:fldCharType="end"/>
            </w:r>
          </w:hyperlink>
        </w:p>
        <w:p w:rsidR="008C6B40" w:rsidRPr="00AB5DA9" w:rsidRDefault="00A655DD" w:rsidP="004C08D7">
          <w:pPr>
            <w:ind w:left="426" w:hanging="426"/>
            <w:rPr>
              <w:lang w:val="uk-UA"/>
            </w:rPr>
          </w:pPr>
          <w:r w:rsidRPr="00436226">
            <w:rPr>
              <w:rFonts w:ascii="Times New Roman" w:hAnsi="Times New Roman" w:cs="Times New Roman"/>
              <w:b/>
              <w:bCs/>
              <w:lang w:val="uk-UA"/>
            </w:rPr>
            <w:fldChar w:fldCharType="end"/>
          </w:r>
        </w:p>
      </w:sdtContent>
    </w:sdt>
    <w:p w:rsidR="00896699" w:rsidRPr="00AB5DA9" w:rsidRDefault="00896699" w:rsidP="008C6B40">
      <w:pPr>
        <w:rPr>
          <w:b/>
          <w:sz w:val="24"/>
          <w:szCs w:val="24"/>
          <w:lang w:val="uk-UA"/>
        </w:rPr>
      </w:pPr>
    </w:p>
    <w:p w:rsidR="00E16F9C" w:rsidRPr="00AB5DA9" w:rsidRDefault="00E16F9C" w:rsidP="00E16F9C">
      <w:pPr>
        <w:pStyle w:val="Default"/>
        <w:ind w:left="5670"/>
        <w:jc w:val="right"/>
        <w:rPr>
          <w:rFonts w:ascii="Verdana" w:hAnsi="Verdana"/>
          <w:color w:val="auto"/>
          <w:sz w:val="20"/>
          <w:szCs w:val="20"/>
          <w:lang w:val="uk-UA"/>
        </w:rPr>
      </w:pPr>
    </w:p>
    <w:p w:rsidR="000C3A33" w:rsidRPr="00AB5DA9" w:rsidRDefault="000C3A33" w:rsidP="00E16F9C">
      <w:pPr>
        <w:pStyle w:val="Default"/>
        <w:ind w:left="5670"/>
        <w:jc w:val="right"/>
        <w:rPr>
          <w:rFonts w:ascii="Verdana" w:hAnsi="Verdana"/>
          <w:color w:val="auto"/>
          <w:sz w:val="20"/>
          <w:szCs w:val="20"/>
          <w:lang w:val="uk-UA"/>
        </w:rPr>
      </w:pPr>
    </w:p>
    <w:p w:rsidR="008C6B40" w:rsidRPr="00AB5DA9" w:rsidRDefault="008C6B40">
      <w:pPr>
        <w:rPr>
          <w:rFonts w:ascii="Times New Roman" w:eastAsiaTheme="majorEastAsia" w:hAnsi="Times New Roman" w:cs="Times New Roman"/>
          <w:b/>
          <w:bCs/>
          <w:sz w:val="28"/>
          <w:szCs w:val="28"/>
          <w:lang w:val="uk-UA"/>
        </w:rPr>
      </w:pPr>
      <w:r w:rsidRPr="00AB5DA9">
        <w:rPr>
          <w:rFonts w:ascii="Times New Roman" w:hAnsi="Times New Roman" w:cs="Times New Roman"/>
          <w:lang w:val="uk-UA"/>
        </w:rPr>
        <w:br w:type="page"/>
      </w:r>
    </w:p>
    <w:p w:rsidR="00067C47" w:rsidRPr="00AF060C" w:rsidRDefault="00C1153B" w:rsidP="00C1153B">
      <w:pPr>
        <w:pStyle w:val="1"/>
        <w:numPr>
          <w:ilvl w:val="0"/>
          <w:numId w:val="32"/>
        </w:numPr>
        <w:rPr>
          <w:rFonts w:ascii="Times New Roman" w:hAnsi="Times New Roman" w:cs="Times New Roman"/>
          <w:color w:val="auto"/>
          <w:sz w:val="20"/>
          <w:szCs w:val="20"/>
          <w:lang w:val="uk-UA"/>
        </w:rPr>
      </w:pPr>
      <w:bookmarkStart w:id="0" w:name="_Toc17364558"/>
      <w:r w:rsidRPr="00AF060C">
        <w:rPr>
          <w:rFonts w:ascii="Times New Roman" w:hAnsi="Times New Roman" w:cs="Times New Roman"/>
          <w:color w:val="auto"/>
          <w:sz w:val="20"/>
          <w:szCs w:val="20"/>
          <w:lang w:val="uk-UA"/>
        </w:rPr>
        <w:lastRenderedPageBreak/>
        <w:t>ЗАГАЛЬНІ ПОЛОЖЕННЯ</w:t>
      </w:r>
      <w:bookmarkEnd w:id="0"/>
      <w:r w:rsidR="00067C47" w:rsidRPr="00AF060C">
        <w:rPr>
          <w:rFonts w:ascii="Times New Roman" w:hAnsi="Times New Roman" w:cs="Times New Roman"/>
          <w:color w:val="auto"/>
          <w:sz w:val="20"/>
          <w:szCs w:val="20"/>
          <w:lang w:val="uk-UA"/>
        </w:rPr>
        <w:t xml:space="preserve"> </w:t>
      </w:r>
    </w:p>
    <w:p w:rsidR="00C1153B" w:rsidRPr="00AF060C" w:rsidRDefault="00C1153B" w:rsidP="00C1153B">
      <w:pPr>
        <w:pStyle w:val="Default"/>
        <w:ind w:left="720"/>
        <w:jc w:val="both"/>
        <w:rPr>
          <w:rFonts w:ascii="Times New Roman" w:hAnsi="Times New Roman" w:cs="Times New Roman"/>
          <w:color w:val="auto"/>
          <w:sz w:val="20"/>
          <w:szCs w:val="20"/>
          <w:lang w:val="uk-UA"/>
        </w:rPr>
      </w:pPr>
    </w:p>
    <w:p w:rsidR="00252CA5" w:rsidRPr="00AF060C" w:rsidRDefault="00067C47" w:rsidP="006F3B04">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1.1. Порядок проведення конкурсу з відбору суб’єктів аудиторської діяльності для надання послуг з обов’язкового аудиту фінансової звітності АТ «УНІВЕРСАЛ БАНК» (далі – Порядок) є внутрішнім нормативним документом </w:t>
      </w:r>
      <w:r w:rsidR="006F3B04" w:rsidRPr="00AF060C">
        <w:rPr>
          <w:rFonts w:ascii="Times New Roman" w:hAnsi="Times New Roman" w:cs="Times New Roman"/>
          <w:color w:val="auto"/>
          <w:sz w:val="20"/>
          <w:szCs w:val="20"/>
          <w:lang w:val="uk-UA"/>
        </w:rPr>
        <w:t>АКЦІОНЕРНОГО ТОВАРИСТВА</w:t>
      </w:r>
      <w:r w:rsidR="000C478D" w:rsidRPr="00AF060C">
        <w:rPr>
          <w:rFonts w:ascii="Times New Roman" w:hAnsi="Times New Roman" w:cs="Times New Roman"/>
          <w:color w:val="auto"/>
          <w:sz w:val="20"/>
          <w:szCs w:val="20"/>
          <w:lang w:val="uk-UA"/>
        </w:rPr>
        <w:t xml:space="preserve"> </w:t>
      </w:r>
      <w:r w:rsidRPr="00AF060C">
        <w:rPr>
          <w:rFonts w:ascii="Times New Roman" w:hAnsi="Times New Roman" w:cs="Times New Roman"/>
          <w:color w:val="auto"/>
          <w:sz w:val="20"/>
          <w:szCs w:val="20"/>
          <w:lang w:val="uk-UA"/>
        </w:rPr>
        <w:t>«УНІВЕРСАЛ БАНК»</w:t>
      </w:r>
      <w:r w:rsidR="000C478D" w:rsidRPr="00AF060C">
        <w:rPr>
          <w:rFonts w:ascii="Times New Roman" w:hAnsi="Times New Roman" w:cs="Times New Roman"/>
          <w:color w:val="auto"/>
          <w:sz w:val="20"/>
          <w:szCs w:val="20"/>
          <w:lang w:val="uk-UA"/>
        </w:rPr>
        <w:t xml:space="preserve"> (далі – Банк), ціль якого </w:t>
      </w:r>
      <w:r w:rsidR="00252CA5" w:rsidRPr="00AF060C">
        <w:rPr>
          <w:rFonts w:ascii="Times New Roman" w:hAnsi="Times New Roman" w:cs="Times New Roman"/>
          <w:color w:val="auto"/>
          <w:sz w:val="20"/>
          <w:szCs w:val="20"/>
          <w:lang w:val="uk-UA"/>
        </w:rPr>
        <w:t xml:space="preserve">є регламентування проведення конкурсного відбору суб’єктів аудиторської діяльності, які можуть бути </w:t>
      </w:r>
      <w:r w:rsidR="0076588F">
        <w:rPr>
          <w:rFonts w:ascii="Times New Roman" w:hAnsi="Times New Roman" w:cs="Times New Roman"/>
          <w:color w:val="auto"/>
          <w:sz w:val="20"/>
          <w:szCs w:val="20"/>
          <w:lang w:val="uk-UA"/>
        </w:rPr>
        <w:t>обрані</w:t>
      </w:r>
      <w:r w:rsidR="00252CA5" w:rsidRPr="00AF060C">
        <w:rPr>
          <w:rFonts w:ascii="Times New Roman" w:hAnsi="Times New Roman" w:cs="Times New Roman"/>
          <w:color w:val="auto"/>
          <w:sz w:val="20"/>
          <w:szCs w:val="20"/>
          <w:lang w:val="uk-UA"/>
        </w:rPr>
        <w:t xml:space="preserve"> для надання послуг з обов’язкового аудиту фінансової звітності Банку</w:t>
      </w:r>
      <w:r w:rsidR="00F65708" w:rsidRPr="00AF060C">
        <w:rPr>
          <w:rFonts w:ascii="Times New Roman" w:hAnsi="Times New Roman" w:cs="Times New Roman"/>
          <w:color w:val="auto"/>
          <w:sz w:val="20"/>
          <w:szCs w:val="20"/>
          <w:lang w:val="uk-UA"/>
        </w:rPr>
        <w:t xml:space="preserve"> (далі – Конкурс)</w:t>
      </w:r>
      <w:r w:rsidR="00252CA5" w:rsidRPr="00AF060C">
        <w:rPr>
          <w:rFonts w:ascii="Times New Roman" w:hAnsi="Times New Roman" w:cs="Times New Roman"/>
          <w:color w:val="auto"/>
          <w:sz w:val="20"/>
          <w:szCs w:val="20"/>
          <w:lang w:val="uk-UA"/>
        </w:rPr>
        <w:t xml:space="preserve">, </w:t>
      </w:r>
      <w:r w:rsidR="00F65708" w:rsidRPr="00AF060C">
        <w:rPr>
          <w:rFonts w:ascii="Times New Roman" w:hAnsi="Times New Roman" w:cs="Times New Roman"/>
          <w:color w:val="auto"/>
          <w:sz w:val="20"/>
          <w:szCs w:val="20"/>
          <w:lang w:val="uk-UA"/>
        </w:rPr>
        <w:t xml:space="preserve">встановлення однозначних прозорих та недискримінаційних критеріїв відбору суб’єктів аудиторської діяльності, </w:t>
      </w:r>
      <w:r w:rsidR="00252CA5" w:rsidRPr="00AF060C">
        <w:rPr>
          <w:rFonts w:ascii="Times New Roman" w:hAnsi="Times New Roman" w:cs="Times New Roman"/>
          <w:color w:val="auto"/>
          <w:sz w:val="20"/>
          <w:szCs w:val="20"/>
          <w:lang w:val="uk-UA"/>
        </w:rPr>
        <w:t xml:space="preserve">а </w:t>
      </w:r>
      <w:r w:rsidR="00681E1C">
        <w:rPr>
          <w:rFonts w:ascii="Times New Roman" w:hAnsi="Times New Roman" w:cs="Times New Roman"/>
          <w:color w:val="auto"/>
          <w:sz w:val="20"/>
          <w:szCs w:val="20"/>
          <w:lang w:val="uk-UA"/>
        </w:rPr>
        <w:t xml:space="preserve">також </w:t>
      </w:r>
      <w:r w:rsidR="00252CA5" w:rsidRPr="00AF060C">
        <w:rPr>
          <w:rFonts w:ascii="Times New Roman" w:hAnsi="Times New Roman" w:cs="Times New Roman"/>
          <w:color w:val="auto"/>
          <w:sz w:val="20"/>
          <w:szCs w:val="20"/>
          <w:lang w:val="uk-UA"/>
        </w:rPr>
        <w:t xml:space="preserve">взаємодії структурних підрозділів Банку між собою та зі суб’єктами аудиторської діяльності з цих питань. </w:t>
      </w:r>
    </w:p>
    <w:p w:rsidR="00915B70" w:rsidRPr="00AF060C" w:rsidRDefault="00067C47" w:rsidP="006F3B04">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1.</w:t>
      </w:r>
      <w:r w:rsidR="00AF060C" w:rsidRPr="00436226">
        <w:rPr>
          <w:rFonts w:ascii="Times New Roman" w:hAnsi="Times New Roman" w:cs="Times New Roman"/>
          <w:color w:val="auto"/>
          <w:sz w:val="20"/>
          <w:szCs w:val="20"/>
          <w:lang w:val="uk-UA"/>
        </w:rPr>
        <w:t>2</w:t>
      </w:r>
      <w:r w:rsidRPr="00AF060C">
        <w:rPr>
          <w:rFonts w:ascii="Times New Roman" w:hAnsi="Times New Roman" w:cs="Times New Roman"/>
          <w:color w:val="auto"/>
          <w:sz w:val="20"/>
          <w:szCs w:val="20"/>
          <w:lang w:val="uk-UA"/>
        </w:rPr>
        <w:t xml:space="preserve">. </w:t>
      </w:r>
      <w:r w:rsidR="00252CA5" w:rsidRPr="00AF060C">
        <w:rPr>
          <w:rFonts w:ascii="Times New Roman" w:hAnsi="Times New Roman" w:cs="Times New Roman"/>
          <w:color w:val="auto"/>
          <w:sz w:val="20"/>
          <w:szCs w:val="20"/>
          <w:lang w:val="uk-UA"/>
        </w:rPr>
        <w:t xml:space="preserve">Цей Порядок </w:t>
      </w:r>
      <w:r w:rsidR="00F65708" w:rsidRPr="00AF060C">
        <w:rPr>
          <w:rFonts w:ascii="Times New Roman" w:hAnsi="Times New Roman" w:cs="Times New Roman"/>
          <w:color w:val="auto"/>
          <w:sz w:val="20"/>
          <w:szCs w:val="20"/>
          <w:lang w:val="uk-UA"/>
        </w:rPr>
        <w:t xml:space="preserve">обов’язковий до виконання та </w:t>
      </w:r>
      <w:r w:rsidR="00252CA5" w:rsidRPr="00AF060C">
        <w:rPr>
          <w:rFonts w:ascii="Times New Roman" w:hAnsi="Times New Roman" w:cs="Times New Roman"/>
          <w:color w:val="auto"/>
          <w:sz w:val="20"/>
          <w:szCs w:val="20"/>
          <w:lang w:val="uk-UA"/>
        </w:rPr>
        <w:t xml:space="preserve">застосовується у роботі членами Наглядової </w:t>
      </w:r>
      <w:r w:rsidR="00F65708" w:rsidRPr="00AF060C">
        <w:rPr>
          <w:rFonts w:ascii="Times New Roman" w:hAnsi="Times New Roman" w:cs="Times New Roman"/>
          <w:color w:val="auto"/>
          <w:sz w:val="20"/>
          <w:szCs w:val="20"/>
          <w:lang w:val="uk-UA"/>
        </w:rPr>
        <w:t>Р</w:t>
      </w:r>
      <w:r w:rsidR="00252CA5" w:rsidRPr="00AF060C">
        <w:rPr>
          <w:rFonts w:ascii="Times New Roman" w:hAnsi="Times New Roman" w:cs="Times New Roman"/>
          <w:color w:val="auto"/>
          <w:sz w:val="20"/>
          <w:szCs w:val="20"/>
          <w:lang w:val="uk-UA"/>
        </w:rPr>
        <w:t xml:space="preserve">ади Банку, </w:t>
      </w:r>
      <w:r w:rsidR="00681E1C">
        <w:rPr>
          <w:rFonts w:ascii="Times New Roman" w:hAnsi="Times New Roman" w:cs="Times New Roman"/>
          <w:color w:val="auto"/>
          <w:sz w:val="20"/>
          <w:szCs w:val="20"/>
          <w:lang w:val="uk-UA"/>
        </w:rPr>
        <w:t xml:space="preserve">членами </w:t>
      </w:r>
      <w:r w:rsidR="007F4C1B" w:rsidRPr="00AF060C">
        <w:rPr>
          <w:rFonts w:ascii="Times New Roman" w:hAnsi="Times New Roman" w:cs="Times New Roman"/>
          <w:color w:val="auto"/>
          <w:sz w:val="20"/>
          <w:szCs w:val="20"/>
          <w:lang w:val="uk-UA"/>
        </w:rPr>
        <w:t>Комітету з питань аудиту</w:t>
      </w:r>
      <w:r w:rsidR="006F3B04" w:rsidRPr="00AF060C">
        <w:rPr>
          <w:rFonts w:ascii="Times New Roman" w:hAnsi="Times New Roman" w:cs="Times New Roman"/>
          <w:color w:val="auto"/>
          <w:sz w:val="20"/>
          <w:szCs w:val="20"/>
          <w:lang w:val="uk-UA"/>
        </w:rPr>
        <w:t xml:space="preserve"> Наглядової Ради АТ "УНІВЕРСАЛ БАНК" (далі – Комітет з питань аудиту)</w:t>
      </w:r>
      <w:r w:rsidR="007F4C1B" w:rsidRPr="00AF060C">
        <w:rPr>
          <w:rFonts w:ascii="Times New Roman" w:hAnsi="Times New Roman" w:cs="Times New Roman"/>
          <w:color w:val="auto"/>
          <w:sz w:val="20"/>
          <w:szCs w:val="20"/>
          <w:lang w:val="uk-UA"/>
        </w:rPr>
        <w:t xml:space="preserve">, </w:t>
      </w:r>
      <w:r w:rsidR="00681E1C">
        <w:rPr>
          <w:rFonts w:ascii="Times New Roman" w:hAnsi="Times New Roman" w:cs="Times New Roman"/>
          <w:color w:val="auto"/>
          <w:sz w:val="20"/>
          <w:szCs w:val="20"/>
          <w:lang w:val="uk-UA"/>
        </w:rPr>
        <w:t xml:space="preserve">працівників підпорядкованих </w:t>
      </w:r>
      <w:r w:rsidR="0007157C" w:rsidRPr="00AF060C">
        <w:rPr>
          <w:rFonts w:ascii="Times New Roman" w:hAnsi="Times New Roman" w:cs="Times New Roman"/>
          <w:color w:val="auto"/>
          <w:sz w:val="20"/>
          <w:szCs w:val="20"/>
          <w:lang w:val="uk-UA"/>
        </w:rPr>
        <w:t>Головно</w:t>
      </w:r>
      <w:r w:rsidR="00681E1C">
        <w:rPr>
          <w:rFonts w:ascii="Times New Roman" w:hAnsi="Times New Roman" w:cs="Times New Roman"/>
          <w:color w:val="auto"/>
          <w:sz w:val="20"/>
          <w:szCs w:val="20"/>
          <w:lang w:val="uk-UA"/>
        </w:rPr>
        <w:t>му бухгалтеру</w:t>
      </w:r>
      <w:r w:rsidR="0007157C" w:rsidRPr="00AF060C">
        <w:rPr>
          <w:rFonts w:ascii="Times New Roman" w:hAnsi="Times New Roman" w:cs="Times New Roman"/>
          <w:color w:val="auto"/>
          <w:sz w:val="20"/>
          <w:szCs w:val="20"/>
          <w:lang w:val="uk-UA"/>
        </w:rPr>
        <w:t xml:space="preserve"> </w:t>
      </w:r>
      <w:r w:rsidR="00252CA5" w:rsidRPr="00AF060C">
        <w:rPr>
          <w:rFonts w:ascii="Times New Roman" w:hAnsi="Times New Roman" w:cs="Times New Roman"/>
          <w:color w:val="auto"/>
          <w:sz w:val="20"/>
          <w:szCs w:val="20"/>
          <w:lang w:val="uk-UA"/>
        </w:rPr>
        <w:t xml:space="preserve">та </w:t>
      </w:r>
      <w:r w:rsidR="00F65708" w:rsidRPr="00AF060C">
        <w:rPr>
          <w:rFonts w:ascii="Times New Roman" w:hAnsi="Times New Roman" w:cs="Times New Roman"/>
          <w:color w:val="auto"/>
          <w:sz w:val="20"/>
          <w:szCs w:val="20"/>
          <w:lang w:val="uk-UA"/>
        </w:rPr>
        <w:t>іншими підрозділами Банку</w:t>
      </w:r>
      <w:r w:rsidR="00252CA5" w:rsidRPr="00AF060C">
        <w:rPr>
          <w:rFonts w:ascii="Times New Roman" w:hAnsi="Times New Roman" w:cs="Times New Roman"/>
          <w:color w:val="auto"/>
          <w:sz w:val="20"/>
          <w:szCs w:val="20"/>
          <w:lang w:val="uk-UA"/>
        </w:rPr>
        <w:t xml:space="preserve">. </w:t>
      </w:r>
    </w:p>
    <w:p w:rsidR="00C1153B" w:rsidRPr="00AF060C" w:rsidRDefault="00C1153B" w:rsidP="00C1153B">
      <w:pPr>
        <w:pStyle w:val="1"/>
        <w:numPr>
          <w:ilvl w:val="0"/>
          <w:numId w:val="32"/>
        </w:numPr>
        <w:rPr>
          <w:rFonts w:ascii="Times New Roman" w:hAnsi="Times New Roman" w:cs="Times New Roman"/>
          <w:color w:val="auto"/>
          <w:sz w:val="20"/>
          <w:szCs w:val="20"/>
          <w:lang w:val="uk-UA"/>
        </w:rPr>
      </w:pPr>
      <w:bookmarkStart w:id="1" w:name="_Toc17364559"/>
      <w:r w:rsidRPr="00AF060C">
        <w:rPr>
          <w:rFonts w:ascii="Times New Roman" w:hAnsi="Times New Roman" w:cs="Times New Roman"/>
          <w:color w:val="auto"/>
          <w:sz w:val="20"/>
          <w:szCs w:val="20"/>
          <w:lang w:val="uk-UA"/>
        </w:rPr>
        <w:t>НОРМАТИВНІ ПОСИЛАННЯ</w:t>
      </w:r>
      <w:bookmarkEnd w:id="1"/>
    </w:p>
    <w:p w:rsidR="00C1153B" w:rsidRPr="00AF060C" w:rsidRDefault="00C1153B" w:rsidP="00067C47">
      <w:pPr>
        <w:pStyle w:val="Default"/>
        <w:jc w:val="both"/>
        <w:rPr>
          <w:rFonts w:ascii="Times New Roman" w:hAnsi="Times New Roman" w:cs="Times New Roman"/>
          <w:b/>
          <w:bCs/>
          <w:color w:val="auto"/>
          <w:sz w:val="20"/>
          <w:szCs w:val="20"/>
          <w:lang w:val="uk-UA"/>
        </w:rPr>
      </w:pPr>
    </w:p>
    <w:p w:rsidR="00C1153B" w:rsidRPr="00AF060C" w:rsidRDefault="00C1153B"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Цей Порядок розроблений </w:t>
      </w:r>
      <w:r w:rsidR="00F65708" w:rsidRPr="00AF060C">
        <w:rPr>
          <w:rFonts w:ascii="Times New Roman" w:hAnsi="Times New Roman" w:cs="Times New Roman"/>
          <w:color w:val="auto"/>
          <w:sz w:val="20"/>
          <w:szCs w:val="20"/>
          <w:lang w:val="uk-UA"/>
        </w:rPr>
        <w:t>у відповідності до:</w:t>
      </w:r>
    </w:p>
    <w:p w:rsidR="00C1153B" w:rsidRPr="00AF060C" w:rsidRDefault="00C1153B" w:rsidP="00AF060C">
      <w:pPr>
        <w:pStyle w:val="Default"/>
        <w:numPr>
          <w:ilvl w:val="0"/>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Закон</w:t>
      </w:r>
      <w:r w:rsidR="00F65708"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України «Про аудит фінансової звітності та аудиторську діяльність» </w:t>
      </w:r>
      <w:r w:rsidR="000F5818" w:rsidRPr="00AF060C">
        <w:rPr>
          <w:rFonts w:ascii="Times New Roman" w:hAnsi="Times New Roman" w:cs="Times New Roman"/>
          <w:color w:val="auto"/>
          <w:sz w:val="20"/>
          <w:szCs w:val="20"/>
          <w:lang w:val="uk-UA"/>
        </w:rPr>
        <w:t>(далі – Закон про аудит)</w:t>
      </w:r>
      <w:r w:rsidR="00434E45" w:rsidRPr="00AF060C">
        <w:rPr>
          <w:rFonts w:ascii="Times New Roman" w:hAnsi="Times New Roman" w:cs="Times New Roman"/>
          <w:color w:val="auto"/>
          <w:sz w:val="20"/>
          <w:szCs w:val="20"/>
          <w:lang w:val="uk-UA"/>
        </w:rPr>
        <w:t xml:space="preserve">; </w:t>
      </w:r>
    </w:p>
    <w:p w:rsidR="000F6E3D" w:rsidRPr="00AF060C" w:rsidRDefault="00434E45" w:rsidP="00AF060C">
      <w:pPr>
        <w:pStyle w:val="Default"/>
        <w:numPr>
          <w:ilvl w:val="0"/>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Закону України </w:t>
      </w:r>
      <w:r w:rsidR="000F6E3D" w:rsidRPr="00AF060C">
        <w:rPr>
          <w:rFonts w:ascii="Times New Roman" w:hAnsi="Times New Roman" w:cs="Times New Roman"/>
          <w:color w:val="auto"/>
          <w:sz w:val="20"/>
          <w:szCs w:val="20"/>
          <w:lang w:val="uk-UA"/>
        </w:rPr>
        <w:t xml:space="preserve">«Про банки і банківську діяльність»; </w:t>
      </w:r>
    </w:p>
    <w:p w:rsidR="000F6E3D" w:rsidRPr="00AF060C" w:rsidRDefault="000F6E3D" w:rsidP="00AF060C">
      <w:pPr>
        <w:pStyle w:val="Default"/>
        <w:numPr>
          <w:ilvl w:val="0"/>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Закону України «Про акціонерні товариства» (далі – Закон про акціонерні товариства);</w:t>
      </w:r>
    </w:p>
    <w:p w:rsidR="00C1153B" w:rsidRPr="00AF060C" w:rsidRDefault="006F3B04" w:rsidP="00AF060C">
      <w:pPr>
        <w:pStyle w:val="Default"/>
        <w:numPr>
          <w:ilvl w:val="0"/>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Положення про порядок відхилення (відсторонення) НБУ аудиторської фірми, яка обрана банком для проведення зовнішнього аудиту, затвердженого п</w:t>
      </w:r>
      <w:r w:rsidR="00434E45" w:rsidRPr="00AF060C">
        <w:rPr>
          <w:rFonts w:ascii="Times New Roman" w:hAnsi="Times New Roman" w:cs="Times New Roman"/>
          <w:color w:val="auto"/>
          <w:sz w:val="20"/>
          <w:szCs w:val="20"/>
          <w:lang w:val="uk-UA"/>
        </w:rPr>
        <w:t>останов</w:t>
      </w:r>
      <w:r w:rsidRPr="00AF060C">
        <w:rPr>
          <w:rFonts w:ascii="Times New Roman" w:hAnsi="Times New Roman" w:cs="Times New Roman"/>
          <w:color w:val="auto"/>
          <w:sz w:val="20"/>
          <w:szCs w:val="20"/>
          <w:lang w:val="uk-UA"/>
        </w:rPr>
        <w:t>ою</w:t>
      </w:r>
      <w:r w:rsidR="00434E45" w:rsidRPr="00AF060C">
        <w:rPr>
          <w:rFonts w:ascii="Times New Roman" w:hAnsi="Times New Roman" w:cs="Times New Roman"/>
          <w:color w:val="auto"/>
          <w:sz w:val="20"/>
          <w:szCs w:val="20"/>
          <w:lang w:val="uk-UA"/>
        </w:rPr>
        <w:t xml:space="preserve"> Правління Н</w:t>
      </w:r>
      <w:r w:rsidRPr="00AF060C">
        <w:rPr>
          <w:rFonts w:ascii="Times New Roman" w:hAnsi="Times New Roman" w:cs="Times New Roman"/>
          <w:color w:val="auto"/>
          <w:sz w:val="20"/>
          <w:szCs w:val="20"/>
          <w:lang w:val="uk-UA"/>
        </w:rPr>
        <w:t xml:space="preserve">аціонального банку </w:t>
      </w:r>
      <w:r w:rsidR="00434E45"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країни </w:t>
      </w:r>
      <w:r w:rsidR="00434E45" w:rsidRPr="00AF060C">
        <w:rPr>
          <w:rFonts w:ascii="Times New Roman" w:hAnsi="Times New Roman" w:cs="Times New Roman"/>
          <w:color w:val="auto"/>
          <w:sz w:val="20"/>
          <w:szCs w:val="20"/>
          <w:lang w:val="uk-UA"/>
        </w:rPr>
        <w:t xml:space="preserve"> від 02.08.2019 </w:t>
      </w:r>
      <w:r w:rsidRPr="00AF060C">
        <w:rPr>
          <w:rFonts w:ascii="Times New Roman" w:hAnsi="Times New Roman" w:cs="Times New Roman"/>
          <w:color w:val="auto"/>
          <w:sz w:val="20"/>
          <w:szCs w:val="20"/>
          <w:lang w:val="uk-UA"/>
        </w:rPr>
        <w:t xml:space="preserve">№89 </w:t>
      </w:r>
      <w:r w:rsidR="00434E45" w:rsidRPr="00AF060C">
        <w:rPr>
          <w:rFonts w:ascii="Times New Roman" w:hAnsi="Times New Roman" w:cs="Times New Roman"/>
          <w:color w:val="auto"/>
          <w:sz w:val="20"/>
          <w:szCs w:val="20"/>
          <w:lang w:val="uk-UA"/>
        </w:rPr>
        <w:t xml:space="preserve"> (далі – Постанова НБУ №89); </w:t>
      </w:r>
    </w:p>
    <w:p w:rsidR="00A21B27" w:rsidRPr="00AF060C" w:rsidRDefault="006F3B04" w:rsidP="00436226">
      <w:pPr>
        <w:pStyle w:val="Default"/>
        <w:numPr>
          <w:ilvl w:val="0"/>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Положення про порядок подання банком до Національного банку України аудиторського звіту за результатами щорічної перевірки фінансової звітності, затвердженого п</w:t>
      </w:r>
      <w:r w:rsidR="00434E45" w:rsidRPr="00AF060C">
        <w:rPr>
          <w:rFonts w:ascii="Times New Roman" w:hAnsi="Times New Roman" w:cs="Times New Roman"/>
          <w:color w:val="auto"/>
          <w:sz w:val="20"/>
          <w:szCs w:val="20"/>
          <w:lang w:val="uk-UA"/>
        </w:rPr>
        <w:t>останов</w:t>
      </w:r>
      <w:r w:rsidRPr="00AF060C">
        <w:rPr>
          <w:rFonts w:ascii="Times New Roman" w:hAnsi="Times New Roman" w:cs="Times New Roman"/>
          <w:color w:val="auto"/>
          <w:sz w:val="20"/>
          <w:szCs w:val="20"/>
          <w:lang w:val="uk-UA"/>
        </w:rPr>
        <w:t>ою</w:t>
      </w:r>
      <w:r w:rsidR="00A21B27" w:rsidRPr="00AF060C">
        <w:rPr>
          <w:rFonts w:ascii="Times New Roman" w:hAnsi="Times New Roman" w:cs="Times New Roman"/>
          <w:color w:val="auto"/>
          <w:sz w:val="20"/>
          <w:szCs w:val="20"/>
          <w:lang w:val="uk-UA"/>
        </w:rPr>
        <w:t xml:space="preserve"> Правління Н</w:t>
      </w:r>
      <w:r w:rsidRPr="00AF060C">
        <w:rPr>
          <w:rFonts w:ascii="Times New Roman" w:hAnsi="Times New Roman" w:cs="Times New Roman"/>
          <w:color w:val="auto"/>
          <w:sz w:val="20"/>
          <w:szCs w:val="20"/>
          <w:lang w:val="uk-UA"/>
        </w:rPr>
        <w:t>аціонального банку України</w:t>
      </w:r>
      <w:r w:rsidR="00A21B27" w:rsidRPr="00AF060C">
        <w:rPr>
          <w:rFonts w:ascii="Times New Roman" w:hAnsi="Times New Roman" w:cs="Times New Roman"/>
          <w:color w:val="auto"/>
          <w:sz w:val="20"/>
          <w:szCs w:val="20"/>
          <w:lang w:val="uk-UA"/>
        </w:rPr>
        <w:t xml:space="preserve"> від 02.08.2018</w:t>
      </w:r>
      <w:r w:rsidRPr="00AF060C">
        <w:rPr>
          <w:rFonts w:ascii="Times New Roman" w:hAnsi="Times New Roman" w:cs="Times New Roman"/>
          <w:color w:val="auto"/>
          <w:sz w:val="20"/>
          <w:szCs w:val="20"/>
          <w:lang w:val="uk-UA"/>
        </w:rPr>
        <w:t xml:space="preserve"> №</w:t>
      </w:r>
      <w:r w:rsidR="007F6993">
        <w:rPr>
          <w:rFonts w:ascii="Times New Roman" w:hAnsi="Times New Roman" w:cs="Times New Roman"/>
          <w:color w:val="auto"/>
          <w:sz w:val="20"/>
          <w:szCs w:val="20"/>
          <w:lang w:val="uk-UA"/>
        </w:rPr>
        <w:t>90</w:t>
      </w:r>
      <w:r w:rsidR="00A21B27" w:rsidRPr="00AF060C">
        <w:rPr>
          <w:rFonts w:ascii="Times New Roman" w:hAnsi="Times New Roman" w:cs="Times New Roman"/>
          <w:color w:val="auto"/>
          <w:sz w:val="20"/>
          <w:szCs w:val="20"/>
          <w:lang w:val="uk-UA"/>
        </w:rPr>
        <w:t>;</w:t>
      </w:r>
    </w:p>
    <w:p w:rsidR="00A21B27" w:rsidRPr="00AF060C" w:rsidRDefault="006F3B04" w:rsidP="00AF060C">
      <w:pPr>
        <w:pStyle w:val="Default"/>
        <w:numPr>
          <w:ilvl w:val="2"/>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Положення про здійснення оцінки стійкості банків і банківської системи України, затвердженого п</w:t>
      </w:r>
      <w:r w:rsidR="00A21B27" w:rsidRPr="00AF060C">
        <w:rPr>
          <w:rFonts w:ascii="Times New Roman" w:hAnsi="Times New Roman" w:cs="Times New Roman"/>
          <w:color w:val="auto"/>
          <w:sz w:val="20"/>
          <w:szCs w:val="20"/>
          <w:lang w:val="uk-UA"/>
        </w:rPr>
        <w:t>останов</w:t>
      </w:r>
      <w:r w:rsidRPr="00AF060C">
        <w:rPr>
          <w:rFonts w:ascii="Times New Roman" w:hAnsi="Times New Roman" w:cs="Times New Roman"/>
          <w:color w:val="auto"/>
          <w:sz w:val="20"/>
          <w:szCs w:val="20"/>
          <w:lang w:val="uk-UA"/>
        </w:rPr>
        <w:t>ою</w:t>
      </w:r>
      <w:r w:rsidR="00A21B27" w:rsidRPr="00AF060C">
        <w:rPr>
          <w:rFonts w:ascii="Times New Roman" w:hAnsi="Times New Roman" w:cs="Times New Roman"/>
          <w:color w:val="auto"/>
          <w:sz w:val="20"/>
          <w:szCs w:val="20"/>
          <w:lang w:val="uk-UA"/>
        </w:rPr>
        <w:t xml:space="preserve"> Правління Н</w:t>
      </w:r>
      <w:r w:rsidRPr="00AF060C">
        <w:rPr>
          <w:rFonts w:ascii="Times New Roman" w:hAnsi="Times New Roman" w:cs="Times New Roman"/>
          <w:color w:val="auto"/>
          <w:sz w:val="20"/>
          <w:szCs w:val="20"/>
          <w:lang w:val="uk-UA"/>
        </w:rPr>
        <w:t>аціонального банку України</w:t>
      </w:r>
      <w:r w:rsidR="00A21B27" w:rsidRPr="00AF060C">
        <w:rPr>
          <w:rFonts w:ascii="Times New Roman" w:hAnsi="Times New Roman" w:cs="Times New Roman"/>
          <w:color w:val="auto"/>
          <w:sz w:val="20"/>
          <w:szCs w:val="20"/>
          <w:lang w:val="uk-UA"/>
        </w:rPr>
        <w:t xml:space="preserve"> від 22.12.2017 </w:t>
      </w:r>
      <w:r w:rsidRPr="00AF060C">
        <w:rPr>
          <w:rFonts w:ascii="Times New Roman" w:hAnsi="Times New Roman" w:cs="Times New Roman"/>
          <w:color w:val="auto"/>
          <w:sz w:val="20"/>
          <w:szCs w:val="20"/>
          <w:lang w:val="uk-UA"/>
        </w:rPr>
        <w:t>№141</w:t>
      </w:r>
      <w:r w:rsidR="001D7520" w:rsidRPr="00AF060C">
        <w:rPr>
          <w:rFonts w:ascii="Times New Roman" w:hAnsi="Times New Roman" w:cs="Times New Roman"/>
          <w:color w:val="auto"/>
          <w:sz w:val="20"/>
          <w:szCs w:val="20"/>
          <w:lang w:val="uk-UA"/>
        </w:rPr>
        <w:t xml:space="preserve"> (далі – Постанова НБУ № 141)</w:t>
      </w:r>
      <w:r w:rsidR="00A21B27" w:rsidRPr="00AF060C">
        <w:rPr>
          <w:rFonts w:ascii="Times New Roman" w:hAnsi="Times New Roman" w:cs="Times New Roman"/>
          <w:color w:val="auto"/>
          <w:sz w:val="20"/>
          <w:szCs w:val="20"/>
          <w:lang w:val="uk-UA"/>
        </w:rPr>
        <w:t>;</w:t>
      </w:r>
    </w:p>
    <w:p w:rsidR="008C2184" w:rsidRPr="00AF060C" w:rsidRDefault="006F3B04" w:rsidP="00AF060C">
      <w:pPr>
        <w:pStyle w:val="Default"/>
        <w:numPr>
          <w:ilvl w:val="2"/>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Інструкції про порядок складання та оприлюднення фінансової звітності банків України, затвердженої п</w:t>
      </w:r>
      <w:r w:rsidR="00A21B27" w:rsidRPr="00AF060C">
        <w:rPr>
          <w:rFonts w:ascii="Times New Roman" w:hAnsi="Times New Roman" w:cs="Times New Roman"/>
          <w:color w:val="auto"/>
          <w:sz w:val="20"/>
          <w:szCs w:val="20"/>
          <w:lang w:val="uk-UA"/>
        </w:rPr>
        <w:t>останов</w:t>
      </w:r>
      <w:r w:rsidRPr="00AF060C">
        <w:rPr>
          <w:rFonts w:ascii="Times New Roman" w:hAnsi="Times New Roman" w:cs="Times New Roman"/>
          <w:color w:val="auto"/>
          <w:sz w:val="20"/>
          <w:szCs w:val="20"/>
          <w:lang w:val="uk-UA"/>
        </w:rPr>
        <w:t>ою</w:t>
      </w:r>
      <w:r w:rsidR="00A21B27" w:rsidRPr="00AF060C">
        <w:rPr>
          <w:rFonts w:ascii="Times New Roman" w:hAnsi="Times New Roman" w:cs="Times New Roman"/>
          <w:color w:val="auto"/>
          <w:sz w:val="20"/>
          <w:szCs w:val="20"/>
          <w:lang w:val="uk-UA"/>
        </w:rPr>
        <w:t xml:space="preserve"> Правління </w:t>
      </w:r>
      <w:r w:rsidRPr="00AF060C">
        <w:rPr>
          <w:rFonts w:ascii="Times New Roman" w:hAnsi="Times New Roman" w:cs="Times New Roman"/>
          <w:color w:val="auto"/>
          <w:sz w:val="20"/>
          <w:szCs w:val="20"/>
          <w:lang w:val="uk-UA"/>
        </w:rPr>
        <w:t>Національного банку України</w:t>
      </w:r>
      <w:r w:rsidR="00A21B27" w:rsidRPr="00AF060C">
        <w:rPr>
          <w:rFonts w:ascii="Times New Roman" w:hAnsi="Times New Roman" w:cs="Times New Roman"/>
          <w:color w:val="auto"/>
          <w:sz w:val="20"/>
          <w:szCs w:val="20"/>
          <w:lang w:val="uk-UA"/>
        </w:rPr>
        <w:t xml:space="preserve"> від 24.10.2011 </w:t>
      </w:r>
      <w:r w:rsidRPr="00AF060C">
        <w:rPr>
          <w:rFonts w:ascii="Times New Roman" w:hAnsi="Times New Roman" w:cs="Times New Roman"/>
          <w:color w:val="auto"/>
          <w:sz w:val="20"/>
          <w:szCs w:val="20"/>
          <w:lang w:val="uk-UA"/>
        </w:rPr>
        <w:t xml:space="preserve">№373, </w:t>
      </w:r>
      <w:r w:rsidR="00A21B27" w:rsidRPr="00AF060C">
        <w:rPr>
          <w:rFonts w:ascii="Times New Roman" w:hAnsi="Times New Roman" w:cs="Times New Roman"/>
          <w:color w:val="auto"/>
          <w:sz w:val="20"/>
          <w:szCs w:val="20"/>
          <w:lang w:val="uk-UA"/>
        </w:rPr>
        <w:t>зі змінами</w:t>
      </w:r>
      <w:r w:rsidRPr="00AF060C">
        <w:rPr>
          <w:rFonts w:ascii="Times New Roman" w:hAnsi="Times New Roman" w:cs="Times New Roman"/>
          <w:color w:val="auto"/>
          <w:sz w:val="20"/>
          <w:szCs w:val="20"/>
          <w:lang w:val="uk-UA"/>
        </w:rPr>
        <w:t xml:space="preserve"> та доповненнями</w:t>
      </w:r>
      <w:r w:rsidR="008C2184" w:rsidRPr="00AF060C">
        <w:rPr>
          <w:rFonts w:ascii="Times New Roman" w:hAnsi="Times New Roman" w:cs="Times New Roman"/>
          <w:color w:val="auto"/>
          <w:sz w:val="20"/>
          <w:szCs w:val="20"/>
          <w:lang w:val="uk-UA"/>
        </w:rPr>
        <w:t>;</w:t>
      </w:r>
    </w:p>
    <w:p w:rsidR="00A21B27" w:rsidRPr="00AF060C" w:rsidRDefault="008C2184" w:rsidP="00AF060C">
      <w:pPr>
        <w:pStyle w:val="Default"/>
        <w:numPr>
          <w:ilvl w:val="2"/>
          <w:numId w:val="4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Рішення Правління НБУ від 28.12.2017 </w:t>
      </w:r>
      <w:r w:rsidR="004C08D7" w:rsidRPr="00AF060C">
        <w:rPr>
          <w:rFonts w:ascii="Times New Roman" w:hAnsi="Times New Roman" w:cs="Times New Roman"/>
          <w:color w:val="auto"/>
          <w:sz w:val="20"/>
          <w:szCs w:val="20"/>
          <w:lang w:val="uk-UA"/>
        </w:rPr>
        <w:t>№</w:t>
      </w:r>
      <w:r w:rsidR="004C08D7">
        <w:rPr>
          <w:sz w:val="20"/>
          <w:szCs w:val="20"/>
          <w:lang w:val="uk-UA"/>
        </w:rPr>
        <w:t xml:space="preserve"> </w:t>
      </w:r>
      <w:r w:rsidRPr="00AF060C">
        <w:rPr>
          <w:rFonts w:ascii="Times New Roman" w:hAnsi="Times New Roman" w:cs="Times New Roman"/>
          <w:color w:val="auto"/>
          <w:sz w:val="20"/>
          <w:szCs w:val="20"/>
          <w:lang w:val="uk-UA"/>
        </w:rPr>
        <w:t>848-рш Про затвердження Технічного завдання для здійснення оцінки стійкості банків та банківської системи України</w:t>
      </w:r>
      <w:r w:rsidR="001D7520" w:rsidRPr="00AF060C">
        <w:rPr>
          <w:rFonts w:ascii="Times New Roman" w:hAnsi="Times New Roman" w:cs="Times New Roman"/>
          <w:color w:val="auto"/>
          <w:sz w:val="20"/>
          <w:szCs w:val="20"/>
          <w:lang w:val="uk-UA"/>
        </w:rPr>
        <w:t xml:space="preserve">, </w:t>
      </w:r>
      <w:r w:rsidRPr="00AF060C">
        <w:rPr>
          <w:rFonts w:ascii="Times New Roman" w:hAnsi="Times New Roman" w:cs="Times New Roman"/>
          <w:color w:val="auto"/>
          <w:sz w:val="20"/>
          <w:szCs w:val="20"/>
          <w:lang w:val="uk-UA"/>
        </w:rPr>
        <w:t>зі змінами</w:t>
      </w:r>
      <w:r w:rsidR="001D7520" w:rsidRPr="00AF060C">
        <w:rPr>
          <w:rFonts w:ascii="Times New Roman" w:hAnsi="Times New Roman" w:cs="Times New Roman"/>
          <w:color w:val="auto"/>
          <w:sz w:val="20"/>
          <w:szCs w:val="20"/>
          <w:lang w:val="uk-UA"/>
        </w:rPr>
        <w:t xml:space="preserve"> та доповненнями, далі – Рішення НБУ № 848-рш</w:t>
      </w:r>
      <w:r w:rsidRPr="00AF060C">
        <w:rPr>
          <w:rFonts w:ascii="Times New Roman" w:hAnsi="Times New Roman" w:cs="Times New Roman"/>
          <w:color w:val="auto"/>
          <w:sz w:val="20"/>
          <w:szCs w:val="20"/>
          <w:lang w:val="uk-UA"/>
        </w:rPr>
        <w:t>.</w:t>
      </w:r>
    </w:p>
    <w:p w:rsidR="00067C47" w:rsidRPr="00AF060C" w:rsidRDefault="00067C47" w:rsidP="00C1153B">
      <w:pPr>
        <w:pStyle w:val="1"/>
        <w:numPr>
          <w:ilvl w:val="0"/>
          <w:numId w:val="32"/>
        </w:numPr>
        <w:rPr>
          <w:rFonts w:ascii="Times New Roman" w:hAnsi="Times New Roman" w:cs="Times New Roman"/>
          <w:color w:val="auto"/>
          <w:sz w:val="20"/>
          <w:szCs w:val="20"/>
          <w:lang w:val="uk-UA"/>
        </w:rPr>
      </w:pPr>
      <w:bookmarkStart w:id="2" w:name="_Toc17364560"/>
      <w:r w:rsidRPr="00AF060C">
        <w:rPr>
          <w:rFonts w:ascii="Times New Roman" w:hAnsi="Times New Roman" w:cs="Times New Roman"/>
          <w:color w:val="auto"/>
          <w:sz w:val="20"/>
          <w:szCs w:val="20"/>
          <w:lang w:val="uk-UA"/>
        </w:rPr>
        <w:t>ТЕРМІНИ ТА СКОРОЧЕННЯ</w:t>
      </w:r>
      <w:bookmarkEnd w:id="2"/>
      <w:r w:rsidRPr="00AF060C">
        <w:rPr>
          <w:rFonts w:ascii="Times New Roman" w:hAnsi="Times New Roman" w:cs="Times New Roman"/>
          <w:color w:val="auto"/>
          <w:sz w:val="20"/>
          <w:szCs w:val="20"/>
          <w:lang w:val="uk-UA"/>
        </w:rPr>
        <w:t xml:space="preserve"> </w:t>
      </w:r>
    </w:p>
    <w:p w:rsidR="003E6B57" w:rsidRPr="00AF060C" w:rsidRDefault="00681E1C" w:rsidP="00AF060C">
      <w:pPr>
        <w:pStyle w:val="Default"/>
        <w:numPr>
          <w:ilvl w:val="1"/>
          <w:numId w:val="32"/>
        </w:numPr>
        <w:ind w:left="567" w:hanging="567"/>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У</w:t>
      </w:r>
      <w:r w:rsidR="003E6B57" w:rsidRPr="00AF060C">
        <w:rPr>
          <w:rFonts w:ascii="Times New Roman" w:hAnsi="Times New Roman" w:cs="Times New Roman"/>
          <w:color w:val="auto"/>
          <w:sz w:val="20"/>
          <w:szCs w:val="20"/>
          <w:lang w:val="uk-UA"/>
        </w:rPr>
        <w:t xml:space="preserve"> цьому Порядку терміни та скорочення вживаються </w:t>
      </w:r>
      <w:r w:rsidR="0007157C" w:rsidRPr="00AF060C">
        <w:rPr>
          <w:rFonts w:ascii="Times New Roman" w:hAnsi="Times New Roman" w:cs="Times New Roman"/>
          <w:color w:val="auto"/>
          <w:sz w:val="20"/>
          <w:szCs w:val="20"/>
          <w:lang w:val="uk-UA"/>
        </w:rPr>
        <w:t>у</w:t>
      </w:r>
      <w:r w:rsidR="003E6B57" w:rsidRPr="00AF060C">
        <w:rPr>
          <w:rFonts w:ascii="Times New Roman" w:hAnsi="Times New Roman" w:cs="Times New Roman"/>
          <w:color w:val="auto"/>
          <w:sz w:val="20"/>
          <w:szCs w:val="20"/>
          <w:lang w:val="uk-UA"/>
        </w:rPr>
        <w:t xml:space="preserve"> наступних значеннях:</w:t>
      </w:r>
    </w:p>
    <w:p w:rsidR="00AF060C" w:rsidRPr="007F6993" w:rsidRDefault="00AF060C" w:rsidP="007F6993">
      <w:pPr>
        <w:pStyle w:val="Default"/>
        <w:ind w:left="567" w:hanging="567"/>
        <w:jc w:val="both"/>
        <w:rPr>
          <w:rFonts w:ascii="Times New Roman" w:hAnsi="Times New Roman" w:cs="Times New Roman"/>
          <w:b/>
          <w:sz w:val="20"/>
          <w:szCs w:val="20"/>
          <w:shd w:val="clear" w:color="auto" w:fill="FFFFFF"/>
          <w:lang w:val="uk-UA"/>
        </w:rPr>
      </w:pPr>
      <w:r w:rsidRPr="00AF060C">
        <w:rPr>
          <w:rFonts w:ascii="Times New Roman" w:hAnsi="Times New Roman" w:cs="Times New Roman"/>
          <w:b/>
          <w:sz w:val="20"/>
          <w:szCs w:val="20"/>
          <w:shd w:val="clear" w:color="auto" w:fill="FFFFFF"/>
          <w:lang w:val="uk-UA"/>
        </w:rPr>
        <w:t>Аудит фінансової звітності</w:t>
      </w:r>
      <w:r w:rsidRPr="007F6993">
        <w:rPr>
          <w:rFonts w:ascii="Times New Roman" w:hAnsi="Times New Roman" w:cs="Times New Roman"/>
          <w:b/>
          <w:sz w:val="20"/>
          <w:szCs w:val="20"/>
          <w:shd w:val="clear" w:color="auto" w:fill="FFFFFF"/>
          <w:lang w:val="uk-UA"/>
        </w:rPr>
        <w:t xml:space="preserve"> - </w:t>
      </w:r>
      <w:r w:rsidRPr="007F6993">
        <w:rPr>
          <w:rFonts w:ascii="Times New Roman" w:hAnsi="Times New Roman" w:cs="Times New Roman"/>
          <w:sz w:val="20"/>
          <w:szCs w:val="20"/>
          <w:shd w:val="clear" w:color="auto" w:fill="FFFFFF"/>
          <w:lang w:val="uk-UA"/>
        </w:rPr>
        <w:t xml:space="preserve">аудиторська послуга з перевірки даних бухгалтерського обліку і показників фінансової звітності та/або консолідованої фінансової звітності Банку,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rsidR="00067C47" w:rsidRPr="00AF060C" w:rsidRDefault="003E6B5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sz w:val="20"/>
          <w:szCs w:val="20"/>
          <w:shd w:val="clear" w:color="auto" w:fill="FFFFFF"/>
          <w:lang w:val="uk-UA"/>
        </w:rPr>
        <w:t>Аудиторські послуги</w:t>
      </w:r>
      <w:r w:rsidRPr="00AF060C">
        <w:rPr>
          <w:rFonts w:ascii="Times New Roman" w:hAnsi="Times New Roman" w:cs="Times New Roman"/>
          <w:sz w:val="20"/>
          <w:szCs w:val="20"/>
          <w:shd w:val="clear" w:color="auto" w:fill="FFFFFF"/>
          <w:lang w:val="uk-UA"/>
        </w:rPr>
        <w:t xml:space="preserve"> -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w:t>
      </w:r>
      <w:r w:rsidR="00067C47" w:rsidRPr="00AF060C">
        <w:rPr>
          <w:rFonts w:ascii="Times New Roman" w:hAnsi="Times New Roman" w:cs="Times New Roman"/>
          <w:color w:val="auto"/>
          <w:sz w:val="20"/>
          <w:szCs w:val="20"/>
          <w:lang w:val="uk-UA"/>
        </w:rPr>
        <w:t xml:space="preserve">. </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t xml:space="preserve">Аудиторська фірма </w:t>
      </w:r>
      <w:r w:rsidRPr="00AF060C">
        <w:rPr>
          <w:rFonts w:ascii="Times New Roman" w:hAnsi="Times New Roman" w:cs="Times New Roman"/>
          <w:color w:val="auto"/>
          <w:sz w:val="20"/>
          <w:szCs w:val="20"/>
          <w:lang w:val="uk-UA"/>
        </w:rPr>
        <w:t xml:space="preserve">- юридична особа, яка провадить виключно аудиторську діяльність та/або надає неаудиторські послуги на підставах та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порядку, що передбачені Законом про аудит та міжнародними стандартами аудиту. </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t xml:space="preserve">Завдання з обов'язкового аудиту фінансової звітності </w:t>
      </w:r>
      <w:r w:rsidRPr="00AF060C">
        <w:rPr>
          <w:rFonts w:ascii="Times New Roman" w:hAnsi="Times New Roman" w:cs="Times New Roman"/>
          <w:color w:val="auto"/>
          <w:sz w:val="20"/>
          <w:szCs w:val="20"/>
          <w:lang w:val="uk-UA"/>
        </w:rPr>
        <w:t xml:space="preserve">- 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t xml:space="preserve">Конкурс із відбору аудиторських фірм (Конкурс) </w:t>
      </w:r>
      <w:r w:rsidRPr="00AF060C">
        <w:rPr>
          <w:rFonts w:ascii="Times New Roman" w:hAnsi="Times New Roman" w:cs="Times New Roman"/>
          <w:color w:val="auto"/>
          <w:sz w:val="20"/>
          <w:szCs w:val="20"/>
          <w:lang w:val="uk-UA"/>
        </w:rPr>
        <w:t>- конкурс із відбору Банком суб'єктів аудиторської діяльності, які можуть бути призначені для надання послуг з обов'язкового аудиту фінансової звітності Банку, що проводиться відпов</w:t>
      </w:r>
      <w:r w:rsidR="0015126F" w:rsidRPr="00AF060C">
        <w:rPr>
          <w:rFonts w:ascii="Times New Roman" w:hAnsi="Times New Roman" w:cs="Times New Roman"/>
          <w:color w:val="auto"/>
          <w:sz w:val="20"/>
          <w:szCs w:val="20"/>
          <w:lang w:val="uk-UA"/>
        </w:rPr>
        <w:t>ідно до вимог Закону про аудит.</w:t>
      </w:r>
    </w:p>
    <w:p w:rsidR="0015126F" w:rsidRPr="00AF060C" w:rsidRDefault="0015126F"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color w:val="auto"/>
          <w:sz w:val="20"/>
          <w:szCs w:val="20"/>
          <w:lang w:val="uk-UA"/>
        </w:rPr>
        <w:t>Комітет з питань аудиту</w:t>
      </w:r>
      <w:r w:rsidRPr="00AF060C">
        <w:rPr>
          <w:rFonts w:ascii="Times New Roman" w:hAnsi="Times New Roman" w:cs="Times New Roman"/>
          <w:color w:val="auto"/>
          <w:sz w:val="20"/>
          <w:szCs w:val="20"/>
          <w:lang w:val="uk-UA"/>
        </w:rPr>
        <w:t xml:space="preserve"> – Комітет </w:t>
      </w:r>
      <w:r w:rsidR="001D7520" w:rsidRPr="00AF060C">
        <w:rPr>
          <w:rFonts w:ascii="Times New Roman" w:hAnsi="Times New Roman" w:cs="Times New Roman"/>
          <w:color w:val="auto"/>
          <w:sz w:val="20"/>
          <w:szCs w:val="20"/>
          <w:lang w:val="uk-UA"/>
        </w:rPr>
        <w:t xml:space="preserve">з питань аудиту </w:t>
      </w:r>
      <w:r w:rsidRPr="00AF060C">
        <w:rPr>
          <w:rFonts w:ascii="Times New Roman" w:hAnsi="Times New Roman" w:cs="Times New Roman"/>
          <w:color w:val="auto"/>
          <w:sz w:val="20"/>
          <w:szCs w:val="20"/>
          <w:lang w:val="uk-UA"/>
        </w:rPr>
        <w:t xml:space="preserve">Наглядової Ради </w:t>
      </w:r>
      <w:r w:rsidR="001D7520" w:rsidRPr="00AF060C">
        <w:rPr>
          <w:rFonts w:ascii="Times New Roman" w:hAnsi="Times New Roman" w:cs="Times New Roman"/>
          <w:color w:val="auto"/>
          <w:sz w:val="20"/>
          <w:szCs w:val="20"/>
          <w:lang w:val="uk-UA"/>
        </w:rPr>
        <w:t>АТ "УНІВЕРСАЛ БАНК"</w:t>
      </w:r>
      <w:r w:rsidRPr="00AF060C">
        <w:rPr>
          <w:rFonts w:ascii="Times New Roman" w:hAnsi="Times New Roman" w:cs="Times New Roman"/>
          <w:color w:val="auto"/>
          <w:sz w:val="20"/>
          <w:szCs w:val="20"/>
          <w:lang w:val="uk-UA"/>
        </w:rPr>
        <w:t xml:space="preserve">, який створюється для </w:t>
      </w:r>
      <w:r w:rsidRPr="00AF060C">
        <w:rPr>
          <w:rFonts w:ascii="Times New Roman" w:hAnsi="Times New Roman" w:cs="Times New Roman"/>
          <w:iCs/>
          <w:sz w:val="20"/>
          <w:szCs w:val="20"/>
          <w:lang w:val="uk-UA"/>
        </w:rPr>
        <w:t xml:space="preserve">здійснення нагляду за </w:t>
      </w:r>
      <w:r w:rsidR="00AF060C">
        <w:rPr>
          <w:rFonts w:ascii="Times New Roman" w:hAnsi="Times New Roman" w:cs="Times New Roman"/>
          <w:iCs/>
          <w:sz w:val="20"/>
          <w:szCs w:val="20"/>
          <w:lang w:val="uk-UA"/>
        </w:rPr>
        <w:t xml:space="preserve">станом внутрішнього аудиту та </w:t>
      </w:r>
      <w:r w:rsidRPr="00AF060C">
        <w:rPr>
          <w:rFonts w:ascii="Times New Roman" w:hAnsi="Times New Roman" w:cs="Times New Roman"/>
          <w:iCs/>
          <w:sz w:val="20"/>
          <w:szCs w:val="20"/>
          <w:lang w:val="uk-UA"/>
        </w:rPr>
        <w:t>системою внутрішнього контролю у Банку</w:t>
      </w:r>
      <w:r w:rsidR="00AF060C">
        <w:rPr>
          <w:rFonts w:ascii="Times New Roman" w:hAnsi="Times New Roman" w:cs="Times New Roman"/>
          <w:iCs/>
          <w:sz w:val="20"/>
          <w:szCs w:val="20"/>
          <w:lang w:val="uk-UA"/>
        </w:rPr>
        <w:t>.</w:t>
      </w:r>
      <w:r w:rsidRPr="00AF060C">
        <w:rPr>
          <w:rFonts w:ascii="Times New Roman" w:hAnsi="Times New Roman" w:cs="Times New Roman"/>
          <w:sz w:val="20"/>
          <w:szCs w:val="20"/>
          <w:lang w:val="uk-UA"/>
        </w:rPr>
        <w:t>.</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lastRenderedPageBreak/>
        <w:t xml:space="preserve">Наглядова </w:t>
      </w:r>
      <w:r w:rsidR="003E6B57" w:rsidRPr="00AF060C">
        <w:rPr>
          <w:rFonts w:ascii="Times New Roman" w:hAnsi="Times New Roman" w:cs="Times New Roman"/>
          <w:b/>
          <w:bCs/>
          <w:color w:val="auto"/>
          <w:sz w:val="20"/>
          <w:szCs w:val="20"/>
          <w:lang w:val="uk-UA"/>
        </w:rPr>
        <w:t>Р</w:t>
      </w:r>
      <w:r w:rsidRPr="00AF060C">
        <w:rPr>
          <w:rFonts w:ascii="Times New Roman" w:hAnsi="Times New Roman" w:cs="Times New Roman"/>
          <w:b/>
          <w:bCs/>
          <w:color w:val="auto"/>
          <w:sz w:val="20"/>
          <w:szCs w:val="20"/>
          <w:lang w:val="uk-UA"/>
        </w:rPr>
        <w:t xml:space="preserve">ада </w:t>
      </w:r>
      <w:r w:rsidRPr="00AF060C">
        <w:rPr>
          <w:rFonts w:ascii="Times New Roman" w:hAnsi="Times New Roman" w:cs="Times New Roman"/>
          <w:color w:val="auto"/>
          <w:sz w:val="20"/>
          <w:szCs w:val="20"/>
          <w:lang w:val="uk-UA"/>
        </w:rPr>
        <w:t xml:space="preserve">- колегіальний орган управління Банку, що здійснює захист прав вкладників, кредиторів та акціонерів Банку, і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межах компетенції, визначеної законодавством, Статутом, Положенням про Наглядову </w:t>
      </w:r>
      <w:r w:rsidR="003E6B57" w:rsidRPr="00AF060C">
        <w:rPr>
          <w:rFonts w:ascii="Times New Roman" w:hAnsi="Times New Roman" w:cs="Times New Roman"/>
          <w:color w:val="auto"/>
          <w:sz w:val="20"/>
          <w:szCs w:val="20"/>
          <w:lang w:val="uk-UA"/>
        </w:rPr>
        <w:t>Р</w:t>
      </w:r>
      <w:r w:rsidRPr="00AF060C">
        <w:rPr>
          <w:rFonts w:ascii="Times New Roman" w:hAnsi="Times New Roman" w:cs="Times New Roman"/>
          <w:color w:val="auto"/>
          <w:sz w:val="20"/>
          <w:szCs w:val="20"/>
          <w:lang w:val="uk-UA"/>
        </w:rPr>
        <w:t xml:space="preserve">аду Банку, контролює та регулює діяльність Правління Банку, представляє інтереси акціонерів та Банку. </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t xml:space="preserve">Окремий розділ Реєстру аудиторів </w:t>
      </w:r>
      <w:r w:rsidRPr="00AF060C">
        <w:rPr>
          <w:rFonts w:ascii="Times New Roman" w:hAnsi="Times New Roman" w:cs="Times New Roman"/>
          <w:color w:val="auto"/>
          <w:sz w:val="20"/>
          <w:szCs w:val="20"/>
          <w:lang w:val="uk-UA"/>
        </w:rPr>
        <w:t xml:space="preserve">- окремий розділ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rsidR="00A81270" w:rsidRPr="00AF060C" w:rsidRDefault="00A81270" w:rsidP="001D7520">
      <w:pPr>
        <w:pStyle w:val="Default"/>
        <w:ind w:left="567" w:hanging="567"/>
        <w:jc w:val="both"/>
        <w:rPr>
          <w:rFonts w:ascii="Times New Roman" w:hAnsi="Times New Roman" w:cs="Times New Roman"/>
          <w:bCs/>
          <w:color w:val="auto"/>
          <w:sz w:val="20"/>
          <w:szCs w:val="20"/>
          <w:lang w:val="uk-UA"/>
        </w:rPr>
      </w:pPr>
      <w:r w:rsidRPr="00AF060C">
        <w:rPr>
          <w:rFonts w:ascii="Times New Roman" w:hAnsi="Times New Roman" w:cs="Times New Roman"/>
          <w:b/>
          <w:bCs/>
          <w:color w:val="auto"/>
          <w:sz w:val="20"/>
          <w:szCs w:val="20"/>
          <w:lang w:val="uk-UA"/>
        </w:rPr>
        <w:t xml:space="preserve">Реєстр аудиторів та суб’єктів аудиторської діяльності (далі </w:t>
      </w:r>
      <w:r w:rsidR="001D7520" w:rsidRPr="00AF060C">
        <w:rPr>
          <w:rFonts w:ascii="Times New Roman" w:hAnsi="Times New Roman" w:cs="Times New Roman"/>
          <w:b/>
          <w:bCs/>
          <w:color w:val="auto"/>
          <w:sz w:val="20"/>
          <w:szCs w:val="20"/>
          <w:lang w:val="uk-UA"/>
        </w:rPr>
        <w:t>–</w:t>
      </w:r>
      <w:r w:rsidRPr="00AF060C">
        <w:rPr>
          <w:rFonts w:ascii="Times New Roman" w:hAnsi="Times New Roman" w:cs="Times New Roman"/>
          <w:b/>
          <w:bCs/>
          <w:color w:val="auto"/>
          <w:sz w:val="20"/>
          <w:szCs w:val="20"/>
          <w:lang w:val="uk-UA"/>
        </w:rPr>
        <w:t xml:space="preserve"> Реєстр</w:t>
      </w:r>
      <w:r w:rsidR="001D7520" w:rsidRPr="00AF060C">
        <w:rPr>
          <w:rFonts w:ascii="Times New Roman" w:hAnsi="Times New Roman" w:cs="Times New Roman"/>
          <w:b/>
          <w:bCs/>
          <w:color w:val="auto"/>
          <w:sz w:val="20"/>
          <w:szCs w:val="20"/>
          <w:lang w:val="uk-UA"/>
        </w:rPr>
        <w:t xml:space="preserve"> аудиторів</w:t>
      </w:r>
      <w:r w:rsidRPr="00AF060C">
        <w:rPr>
          <w:rFonts w:ascii="Times New Roman" w:hAnsi="Times New Roman" w:cs="Times New Roman"/>
          <w:b/>
          <w:bCs/>
          <w:color w:val="auto"/>
          <w:sz w:val="20"/>
          <w:szCs w:val="20"/>
          <w:lang w:val="uk-UA"/>
        </w:rPr>
        <w:t xml:space="preserve">) - </w:t>
      </w:r>
      <w:r w:rsidRPr="00AF060C">
        <w:rPr>
          <w:rFonts w:ascii="Times New Roman" w:hAnsi="Times New Roman" w:cs="Times New Roman"/>
          <w:bCs/>
          <w:color w:val="auto"/>
          <w:sz w:val="20"/>
          <w:szCs w:val="20"/>
          <w:lang w:val="uk-UA"/>
        </w:rPr>
        <w:t>автоматизована система збирання, накопичення, захисту, обліку та надання інформації про аудиторів та суб’єктів аудиторської діяльності, які мають право на провадження аудиторської діяльності в Україні.</w:t>
      </w:r>
    </w:p>
    <w:p w:rsidR="00067C47" w:rsidRPr="00AF060C" w:rsidRDefault="00067C47" w:rsidP="001D7520">
      <w:pPr>
        <w:pStyle w:val="Default"/>
        <w:ind w:left="567" w:hanging="567"/>
        <w:jc w:val="both"/>
        <w:rPr>
          <w:rFonts w:ascii="Times New Roman" w:hAnsi="Times New Roman" w:cs="Times New Roman"/>
          <w:color w:val="auto"/>
          <w:sz w:val="20"/>
          <w:szCs w:val="20"/>
          <w:lang w:val="uk-UA"/>
        </w:rPr>
      </w:pPr>
      <w:r w:rsidRPr="00AF060C">
        <w:rPr>
          <w:rFonts w:ascii="Times New Roman" w:hAnsi="Times New Roman" w:cs="Times New Roman"/>
          <w:b/>
          <w:bCs/>
          <w:color w:val="auto"/>
          <w:sz w:val="20"/>
          <w:szCs w:val="20"/>
          <w:lang w:val="uk-UA"/>
        </w:rPr>
        <w:t xml:space="preserve">Суб'єкт аудиторської діяльності </w:t>
      </w:r>
      <w:r w:rsidRPr="00AF060C">
        <w:rPr>
          <w:rFonts w:ascii="Times New Roman" w:hAnsi="Times New Roman" w:cs="Times New Roman"/>
          <w:color w:val="auto"/>
          <w:sz w:val="20"/>
          <w:szCs w:val="20"/>
          <w:lang w:val="uk-UA"/>
        </w:rPr>
        <w:t xml:space="preserve">-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порядку, передбачених Законом про аудит; включений до Реєстру як суб'єкт аудиторської діяльності. </w:t>
      </w:r>
    </w:p>
    <w:p w:rsidR="00067C47" w:rsidRPr="00AF060C" w:rsidRDefault="00067C47"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Інші терміни, які вживаються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цьому Порядку, застосовуються у значеннях, визначених законодавчими та нормативно-правовими актами України. </w:t>
      </w:r>
    </w:p>
    <w:p w:rsidR="00067C47" w:rsidRPr="00AF060C" w:rsidRDefault="0015126F" w:rsidP="00252CA5">
      <w:pPr>
        <w:pStyle w:val="1"/>
        <w:numPr>
          <w:ilvl w:val="0"/>
          <w:numId w:val="32"/>
        </w:numPr>
        <w:rPr>
          <w:rFonts w:ascii="Times New Roman" w:hAnsi="Times New Roman" w:cs="Times New Roman"/>
          <w:color w:val="auto"/>
          <w:sz w:val="20"/>
          <w:szCs w:val="20"/>
          <w:lang w:val="uk-UA"/>
        </w:rPr>
      </w:pPr>
      <w:bookmarkStart w:id="3" w:name="_Toc17364561"/>
      <w:r w:rsidRPr="00AF060C">
        <w:rPr>
          <w:rFonts w:ascii="Times New Roman" w:hAnsi="Times New Roman" w:cs="Times New Roman"/>
          <w:color w:val="auto"/>
          <w:sz w:val="20"/>
          <w:szCs w:val="20"/>
          <w:lang w:val="uk-UA"/>
        </w:rPr>
        <w:t>ЗАГАЛЬНІ ВИМОГИ</w:t>
      </w:r>
      <w:bookmarkEnd w:id="3"/>
    </w:p>
    <w:p w:rsidR="00067C47" w:rsidRPr="00AF060C" w:rsidRDefault="00067C47" w:rsidP="001D7520">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З</w:t>
      </w:r>
      <w:r w:rsidR="008C2184" w:rsidRPr="00AF060C">
        <w:rPr>
          <w:rFonts w:ascii="Times New Roman" w:hAnsi="Times New Roman" w:cs="Times New Roman"/>
          <w:color w:val="auto"/>
          <w:sz w:val="20"/>
          <w:szCs w:val="20"/>
          <w:lang w:val="uk-UA"/>
        </w:rPr>
        <w:t>агальні положення:</w:t>
      </w:r>
      <w:r w:rsidRPr="00AF060C">
        <w:rPr>
          <w:rFonts w:ascii="Times New Roman" w:hAnsi="Times New Roman" w:cs="Times New Roman"/>
          <w:color w:val="auto"/>
          <w:sz w:val="20"/>
          <w:szCs w:val="20"/>
          <w:lang w:val="uk-UA"/>
        </w:rPr>
        <w:t xml:space="preserve"> </w:t>
      </w:r>
    </w:p>
    <w:p w:rsidR="00252CA5" w:rsidRPr="00AF060C" w:rsidRDefault="00067C47" w:rsidP="001D7520">
      <w:pPr>
        <w:pStyle w:val="Default"/>
        <w:numPr>
          <w:ilvl w:val="2"/>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До Конкурсу запрошуються аудиторські фірми, які відповідають вимогам Закону </w:t>
      </w:r>
      <w:r w:rsidR="0015126F" w:rsidRPr="00AF060C">
        <w:rPr>
          <w:rFonts w:ascii="Times New Roman" w:hAnsi="Times New Roman" w:cs="Times New Roman"/>
          <w:color w:val="auto"/>
          <w:sz w:val="20"/>
          <w:szCs w:val="20"/>
          <w:lang w:val="uk-UA"/>
        </w:rPr>
        <w:t>про аудит</w:t>
      </w:r>
      <w:r w:rsidRPr="00AF060C">
        <w:rPr>
          <w:rFonts w:ascii="Times New Roman" w:hAnsi="Times New Roman" w:cs="Times New Roman"/>
          <w:color w:val="auto"/>
          <w:sz w:val="20"/>
          <w:szCs w:val="20"/>
          <w:lang w:val="uk-UA"/>
        </w:rPr>
        <w:t xml:space="preserve">, включені до окремого розділу </w:t>
      </w:r>
      <w:r w:rsidR="005A3F55" w:rsidRPr="005A3F55">
        <w:rPr>
          <w:rFonts w:ascii="Times New Roman" w:hAnsi="Times New Roman" w:cs="Times New Roman"/>
          <w:color w:val="auto"/>
          <w:sz w:val="20"/>
          <w:szCs w:val="20"/>
          <w:lang w:val="uk-UA"/>
        </w:rPr>
        <w:t>Реєстр аудиторів та суб’єктів аудиторської діяльності</w:t>
      </w:r>
      <w:r w:rsidRPr="00AF060C">
        <w:rPr>
          <w:rFonts w:ascii="Times New Roman" w:hAnsi="Times New Roman" w:cs="Times New Roman"/>
          <w:color w:val="auto"/>
          <w:sz w:val="20"/>
          <w:szCs w:val="20"/>
          <w:lang w:val="uk-UA"/>
        </w:rPr>
        <w:t>,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r w:rsidR="005F777E" w:rsidRPr="00AF060C">
        <w:rPr>
          <w:rFonts w:ascii="Times New Roman" w:hAnsi="Times New Roman" w:cs="Times New Roman"/>
          <w:color w:val="auto"/>
          <w:sz w:val="20"/>
          <w:szCs w:val="20"/>
          <w:lang w:val="uk-UA"/>
        </w:rPr>
        <w:t xml:space="preserve"> та які не мають обмежень, пов’язаних з тривалістю надання послуг Банку</w:t>
      </w:r>
      <w:r w:rsidRPr="00AF060C">
        <w:rPr>
          <w:rFonts w:ascii="Times New Roman" w:hAnsi="Times New Roman" w:cs="Times New Roman"/>
          <w:color w:val="auto"/>
          <w:sz w:val="20"/>
          <w:szCs w:val="20"/>
          <w:lang w:val="uk-UA"/>
        </w:rPr>
        <w:t>.</w:t>
      </w:r>
    </w:p>
    <w:p w:rsidR="00067C47" w:rsidRPr="00AF060C" w:rsidRDefault="00067C47" w:rsidP="001D7520">
      <w:pPr>
        <w:pStyle w:val="Default"/>
        <w:numPr>
          <w:ilvl w:val="2"/>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Метою проведення Конкурсу є вибір на конкурсних засадах аудиторської фірми для проведення аудиту фінансової звітності АТ «УНІВЕРСАЛ БАНК. </w:t>
      </w:r>
      <w:r w:rsidR="00754F08" w:rsidRPr="00AF060C">
        <w:rPr>
          <w:rFonts w:ascii="Times New Roman" w:hAnsi="Times New Roman" w:cs="Times New Roman"/>
          <w:color w:val="auto"/>
          <w:sz w:val="20"/>
          <w:szCs w:val="20"/>
          <w:lang w:val="uk-UA"/>
        </w:rPr>
        <w:t xml:space="preserve">Відповідальність за проведення Конкурсу покладається на Комітет з питань аудиту </w:t>
      </w:r>
      <w:r w:rsidR="0076588F">
        <w:rPr>
          <w:rFonts w:ascii="Times New Roman" w:hAnsi="Times New Roman" w:cs="Times New Roman"/>
          <w:color w:val="auto"/>
          <w:sz w:val="20"/>
          <w:szCs w:val="20"/>
          <w:lang w:val="uk-UA"/>
        </w:rPr>
        <w:t>Наглядової Ради Банку</w:t>
      </w:r>
      <w:r w:rsidR="00754F08" w:rsidRPr="00AF060C">
        <w:rPr>
          <w:rFonts w:ascii="Times New Roman" w:hAnsi="Times New Roman" w:cs="Times New Roman"/>
          <w:color w:val="auto"/>
          <w:sz w:val="20"/>
          <w:szCs w:val="20"/>
          <w:lang w:val="uk-UA"/>
        </w:rPr>
        <w:t>.</w:t>
      </w:r>
    </w:p>
    <w:p w:rsidR="00915B70" w:rsidRPr="00AF060C" w:rsidRDefault="00067C47" w:rsidP="001D7520">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Об'єктом аудиторської перевірки є: </w:t>
      </w:r>
    </w:p>
    <w:p w:rsidR="00252CA5" w:rsidRPr="00AF060C" w:rsidRDefault="00067C47" w:rsidP="001D7520">
      <w:pPr>
        <w:pStyle w:val="Default"/>
        <w:numPr>
          <w:ilvl w:val="2"/>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Аудит фінансової звітності Банку (українська </w:t>
      </w:r>
      <w:r w:rsidR="00C05D70" w:rsidRPr="00AF060C">
        <w:rPr>
          <w:rFonts w:ascii="Times New Roman" w:hAnsi="Times New Roman" w:cs="Times New Roman"/>
          <w:color w:val="auto"/>
          <w:sz w:val="20"/>
          <w:szCs w:val="20"/>
          <w:lang w:val="uk-UA"/>
        </w:rPr>
        <w:t xml:space="preserve">обов’язково </w:t>
      </w:r>
      <w:r w:rsidRPr="00AF060C">
        <w:rPr>
          <w:rFonts w:ascii="Times New Roman" w:hAnsi="Times New Roman" w:cs="Times New Roman"/>
          <w:color w:val="auto"/>
          <w:sz w:val="20"/>
          <w:szCs w:val="20"/>
          <w:lang w:val="uk-UA"/>
        </w:rPr>
        <w:t>та англійська версі</w:t>
      </w:r>
      <w:r w:rsidR="00C05D70" w:rsidRPr="00AF060C">
        <w:rPr>
          <w:rFonts w:ascii="Times New Roman" w:hAnsi="Times New Roman" w:cs="Times New Roman"/>
          <w:color w:val="auto"/>
          <w:sz w:val="20"/>
          <w:szCs w:val="20"/>
          <w:lang w:val="uk-UA"/>
        </w:rPr>
        <w:t>я</w:t>
      </w:r>
      <w:r w:rsidR="00A21B27" w:rsidRPr="00AF060C">
        <w:rPr>
          <w:rFonts w:ascii="Times New Roman" w:hAnsi="Times New Roman" w:cs="Times New Roman"/>
          <w:color w:val="auto"/>
          <w:sz w:val="20"/>
          <w:szCs w:val="20"/>
          <w:lang w:val="uk-UA"/>
        </w:rPr>
        <w:t xml:space="preserve"> за необхідності</w:t>
      </w:r>
      <w:r w:rsidRPr="00AF060C">
        <w:rPr>
          <w:rFonts w:ascii="Times New Roman" w:hAnsi="Times New Roman" w:cs="Times New Roman"/>
          <w:color w:val="auto"/>
          <w:sz w:val="20"/>
          <w:szCs w:val="20"/>
          <w:lang w:val="uk-UA"/>
        </w:rPr>
        <w:t xml:space="preserve">), складеної відповідно до МСФЗ за рік (далі – Фінансова </w:t>
      </w:r>
      <w:r w:rsidR="001D7520" w:rsidRPr="00AF060C">
        <w:rPr>
          <w:rFonts w:ascii="Times New Roman" w:hAnsi="Times New Roman" w:cs="Times New Roman"/>
          <w:color w:val="auto"/>
          <w:sz w:val="20"/>
          <w:szCs w:val="20"/>
          <w:lang w:val="uk-UA"/>
        </w:rPr>
        <w:t>звітність</w:t>
      </w:r>
      <w:r w:rsidRPr="00AF060C">
        <w:rPr>
          <w:rFonts w:ascii="Times New Roman" w:hAnsi="Times New Roman" w:cs="Times New Roman"/>
          <w:color w:val="auto"/>
          <w:sz w:val="20"/>
          <w:szCs w:val="20"/>
          <w:lang w:val="uk-UA"/>
        </w:rPr>
        <w:t>) відповідно до вимог законодавства та нормативно-правових актів Національного банку України, Н</w:t>
      </w:r>
      <w:r w:rsidR="005F777E" w:rsidRPr="00AF060C">
        <w:rPr>
          <w:rFonts w:ascii="Times New Roman" w:hAnsi="Times New Roman" w:cs="Times New Roman"/>
          <w:color w:val="auto"/>
          <w:sz w:val="20"/>
          <w:szCs w:val="20"/>
          <w:lang w:val="uk-UA"/>
        </w:rPr>
        <w:t>аціональної комісії цінних паперів та фондовому ринку</w:t>
      </w:r>
      <w:r w:rsidRPr="00AF060C">
        <w:rPr>
          <w:rFonts w:ascii="Times New Roman" w:hAnsi="Times New Roman" w:cs="Times New Roman"/>
          <w:color w:val="auto"/>
          <w:sz w:val="20"/>
          <w:szCs w:val="20"/>
          <w:lang w:val="uk-UA"/>
        </w:rPr>
        <w:t xml:space="preserve">,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w:t>
      </w:r>
      <w:r w:rsidR="005F777E" w:rsidRPr="00AF060C">
        <w:rPr>
          <w:rFonts w:ascii="Times New Roman" w:hAnsi="Times New Roman" w:cs="Times New Roman"/>
          <w:color w:val="auto"/>
          <w:sz w:val="20"/>
          <w:szCs w:val="20"/>
          <w:lang w:val="uk-UA"/>
        </w:rPr>
        <w:t>про аудит</w:t>
      </w:r>
      <w:r w:rsidRPr="00AF060C">
        <w:rPr>
          <w:rFonts w:ascii="Times New Roman" w:hAnsi="Times New Roman" w:cs="Times New Roman"/>
          <w:color w:val="auto"/>
          <w:sz w:val="20"/>
          <w:szCs w:val="20"/>
          <w:lang w:val="uk-UA"/>
        </w:rPr>
        <w:t xml:space="preserve">. </w:t>
      </w:r>
    </w:p>
    <w:p w:rsidR="00A21B27" w:rsidRPr="00AF060C" w:rsidRDefault="00067C47" w:rsidP="001D7520">
      <w:pPr>
        <w:pStyle w:val="Default"/>
        <w:numPr>
          <w:ilvl w:val="2"/>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Проведення оцінки якості активів Банку та прийнятності забезпечення за кредитними операціями відповідно до вимог нормативно-правових актів Національного банку України</w:t>
      </w:r>
      <w:r w:rsidR="005F777E" w:rsidRPr="00AF060C">
        <w:rPr>
          <w:rFonts w:ascii="Times New Roman" w:hAnsi="Times New Roman" w:cs="Times New Roman"/>
          <w:color w:val="auto"/>
          <w:sz w:val="20"/>
          <w:szCs w:val="20"/>
          <w:lang w:val="uk-UA"/>
        </w:rPr>
        <w:t xml:space="preserve">, </w:t>
      </w:r>
      <w:r w:rsidRPr="00AF060C">
        <w:rPr>
          <w:rFonts w:ascii="Times New Roman" w:hAnsi="Times New Roman" w:cs="Times New Roman"/>
          <w:color w:val="auto"/>
          <w:sz w:val="20"/>
          <w:szCs w:val="20"/>
          <w:lang w:val="uk-UA"/>
        </w:rPr>
        <w:t xml:space="preserve">включаючи вимоги Постанови НБУ №141, Рішення НБУ №848-рш, а також вимог МСА, з урахуванням вимог Закону </w:t>
      </w:r>
      <w:r w:rsidR="001D7520" w:rsidRPr="00AF060C">
        <w:rPr>
          <w:rFonts w:ascii="Times New Roman" w:hAnsi="Times New Roman" w:cs="Times New Roman"/>
          <w:color w:val="auto"/>
          <w:sz w:val="20"/>
          <w:szCs w:val="20"/>
          <w:lang w:val="uk-UA"/>
        </w:rPr>
        <w:t>про аудит</w:t>
      </w:r>
      <w:r w:rsidRPr="00AF060C">
        <w:rPr>
          <w:rFonts w:ascii="Times New Roman" w:hAnsi="Times New Roman" w:cs="Times New Roman"/>
          <w:color w:val="auto"/>
          <w:sz w:val="20"/>
          <w:szCs w:val="20"/>
          <w:lang w:val="uk-UA"/>
        </w:rPr>
        <w:t>.</w:t>
      </w:r>
    </w:p>
    <w:p w:rsidR="00067C47" w:rsidRPr="00AF060C" w:rsidRDefault="00A21B27" w:rsidP="001D7520">
      <w:pPr>
        <w:pStyle w:val="Default"/>
        <w:numPr>
          <w:ilvl w:val="2"/>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Проведення перевірки Звіту про управління (Звіт керівництва)</w:t>
      </w:r>
      <w:r w:rsidR="00AF060C" w:rsidRPr="00436226">
        <w:rPr>
          <w:rFonts w:ascii="Times New Roman" w:hAnsi="Times New Roman" w:cs="Times New Roman"/>
          <w:color w:val="auto"/>
          <w:sz w:val="20"/>
          <w:szCs w:val="20"/>
        </w:rPr>
        <w:t xml:space="preserve"> </w:t>
      </w:r>
      <w:r w:rsidR="00AF060C">
        <w:rPr>
          <w:rFonts w:ascii="Times New Roman" w:hAnsi="Times New Roman" w:cs="Times New Roman"/>
          <w:color w:val="auto"/>
          <w:sz w:val="20"/>
          <w:szCs w:val="20"/>
          <w:lang w:val="uk-UA"/>
        </w:rPr>
        <w:t>Банку</w:t>
      </w:r>
      <w:r w:rsidR="00067C47" w:rsidRPr="00AF060C">
        <w:rPr>
          <w:rFonts w:ascii="Times New Roman" w:hAnsi="Times New Roman" w:cs="Times New Roman"/>
          <w:color w:val="auto"/>
          <w:sz w:val="20"/>
          <w:szCs w:val="20"/>
          <w:lang w:val="uk-UA"/>
        </w:rPr>
        <w:t xml:space="preserve"> </w:t>
      </w:r>
    </w:p>
    <w:p w:rsidR="00067C47" w:rsidRPr="00AF060C" w:rsidRDefault="00067C47"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Відбір суб’єктів аудиторської діяльності здійснюється за такими принципами: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відкритість та прозорість </w:t>
      </w:r>
      <w:r w:rsidR="005F777E" w:rsidRPr="00AF060C">
        <w:rPr>
          <w:rFonts w:ascii="Times New Roman" w:hAnsi="Times New Roman" w:cs="Times New Roman"/>
          <w:color w:val="auto"/>
          <w:sz w:val="20"/>
          <w:szCs w:val="20"/>
          <w:lang w:val="uk-UA"/>
        </w:rPr>
        <w:t>К</w:t>
      </w:r>
      <w:r w:rsidRPr="00AF060C">
        <w:rPr>
          <w:rFonts w:ascii="Times New Roman" w:hAnsi="Times New Roman" w:cs="Times New Roman"/>
          <w:color w:val="auto"/>
          <w:sz w:val="20"/>
          <w:szCs w:val="20"/>
          <w:lang w:val="uk-UA"/>
        </w:rPr>
        <w:t xml:space="preserve">онкурсу;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максимальна економія та ефективність;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добросовісна конкуренція серед учасників </w:t>
      </w:r>
      <w:r w:rsidR="005F777E" w:rsidRPr="00AF060C">
        <w:rPr>
          <w:rFonts w:ascii="Times New Roman" w:hAnsi="Times New Roman" w:cs="Times New Roman"/>
          <w:color w:val="auto"/>
          <w:sz w:val="20"/>
          <w:szCs w:val="20"/>
          <w:lang w:val="uk-UA"/>
        </w:rPr>
        <w:t>К</w:t>
      </w:r>
      <w:r w:rsidRPr="00AF060C">
        <w:rPr>
          <w:rFonts w:ascii="Times New Roman" w:hAnsi="Times New Roman" w:cs="Times New Roman"/>
          <w:color w:val="auto"/>
          <w:sz w:val="20"/>
          <w:szCs w:val="20"/>
          <w:lang w:val="uk-UA"/>
        </w:rPr>
        <w:t xml:space="preserve">онкурсу;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відсу</w:t>
      </w:r>
      <w:r w:rsidR="005F777E" w:rsidRPr="00AF060C">
        <w:rPr>
          <w:rFonts w:ascii="Times New Roman" w:hAnsi="Times New Roman" w:cs="Times New Roman"/>
          <w:color w:val="auto"/>
          <w:sz w:val="20"/>
          <w:szCs w:val="20"/>
          <w:lang w:val="uk-UA"/>
        </w:rPr>
        <w:t>тність дискримінації учасників К</w:t>
      </w:r>
      <w:r w:rsidRPr="00AF060C">
        <w:rPr>
          <w:rFonts w:ascii="Times New Roman" w:hAnsi="Times New Roman" w:cs="Times New Roman"/>
          <w:color w:val="auto"/>
          <w:sz w:val="20"/>
          <w:szCs w:val="20"/>
          <w:lang w:val="uk-UA"/>
        </w:rPr>
        <w:t xml:space="preserve">онкурсу;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об’єктивність та неупередженість оцінки конкурсних пропозицій; </w:t>
      </w:r>
    </w:p>
    <w:p w:rsidR="00915B70"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запобігання корупційним діям і зловживанням. </w:t>
      </w:r>
    </w:p>
    <w:p w:rsidR="00067C47" w:rsidRPr="00AF060C" w:rsidRDefault="00067C47"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Банк забезпечує вільний дос</w:t>
      </w:r>
      <w:r w:rsidR="005F777E" w:rsidRPr="00AF060C">
        <w:rPr>
          <w:rFonts w:ascii="Times New Roman" w:hAnsi="Times New Roman" w:cs="Times New Roman"/>
          <w:color w:val="auto"/>
          <w:sz w:val="20"/>
          <w:szCs w:val="20"/>
          <w:lang w:val="uk-UA"/>
        </w:rPr>
        <w:t xml:space="preserve">туп усіх </w:t>
      </w:r>
      <w:r w:rsidR="007F4C1B" w:rsidRPr="00AF060C">
        <w:rPr>
          <w:rFonts w:ascii="Times New Roman" w:hAnsi="Times New Roman" w:cs="Times New Roman"/>
          <w:color w:val="auto"/>
          <w:sz w:val="20"/>
          <w:szCs w:val="20"/>
          <w:lang w:val="uk-UA"/>
        </w:rPr>
        <w:t xml:space="preserve">суб’єктів аудиторської діяльності </w:t>
      </w:r>
      <w:r w:rsidR="005F777E" w:rsidRPr="00AF060C">
        <w:rPr>
          <w:rFonts w:ascii="Times New Roman" w:hAnsi="Times New Roman" w:cs="Times New Roman"/>
          <w:color w:val="auto"/>
          <w:sz w:val="20"/>
          <w:szCs w:val="20"/>
          <w:lang w:val="uk-UA"/>
        </w:rPr>
        <w:t>до участі у К</w:t>
      </w:r>
      <w:r w:rsidRPr="00AF060C">
        <w:rPr>
          <w:rFonts w:ascii="Times New Roman" w:hAnsi="Times New Roman" w:cs="Times New Roman"/>
          <w:color w:val="auto"/>
          <w:sz w:val="20"/>
          <w:szCs w:val="20"/>
          <w:lang w:val="uk-UA"/>
        </w:rPr>
        <w:t xml:space="preserve">онкурсі відповідно до цього Порядку. </w:t>
      </w:r>
    </w:p>
    <w:p w:rsidR="00067C47" w:rsidRPr="00AF060C" w:rsidRDefault="00067C47" w:rsidP="00234820">
      <w:pPr>
        <w:pStyle w:val="1"/>
        <w:numPr>
          <w:ilvl w:val="0"/>
          <w:numId w:val="32"/>
        </w:numPr>
        <w:spacing w:before="360"/>
        <w:ind w:left="714" w:hanging="357"/>
        <w:rPr>
          <w:rFonts w:ascii="Times New Roman" w:hAnsi="Times New Roman" w:cs="Times New Roman"/>
          <w:color w:val="auto"/>
          <w:sz w:val="20"/>
          <w:szCs w:val="20"/>
          <w:lang w:val="uk-UA"/>
        </w:rPr>
      </w:pPr>
      <w:bookmarkStart w:id="4" w:name="_Toc17364562"/>
      <w:r w:rsidRPr="00AF060C">
        <w:rPr>
          <w:rFonts w:ascii="Times New Roman" w:hAnsi="Times New Roman" w:cs="Times New Roman"/>
          <w:color w:val="auto"/>
          <w:sz w:val="20"/>
          <w:szCs w:val="20"/>
          <w:lang w:val="uk-UA"/>
        </w:rPr>
        <w:t xml:space="preserve">КРИТЕРІЇ ЗАЛУЧЕННЯ СУБ’ЄКТІВ АУДИТОРСЬКОЇ ДІЯЛЬНОСТІ ДО УЧАСТІ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КОНКУРСІ ТА ВІДБОРІ</w:t>
      </w:r>
      <w:bookmarkEnd w:id="4"/>
      <w:r w:rsidRPr="00AF060C">
        <w:rPr>
          <w:rFonts w:ascii="Times New Roman" w:hAnsi="Times New Roman" w:cs="Times New Roman"/>
          <w:color w:val="auto"/>
          <w:sz w:val="20"/>
          <w:szCs w:val="20"/>
          <w:lang w:val="uk-UA"/>
        </w:rPr>
        <w:t xml:space="preserve"> </w:t>
      </w:r>
    </w:p>
    <w:p w:rsidR="00067C47" w:rsidRPr="00AF060C" w:rsidRDefault="00067C47"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Аудиторські послуги можуть надаватись лише суб’єктом аудиторської діяльності, якому таке право надано на підставі Закону про аудит і який відповідає наступним критеріям: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відповідають встановленим Законом про аудит </w:t>
      </w:r>
      <w:r w:rsidR="000F6E3D" w:rsidRPr="00AF060C">
        <w:rPr>
          <w:rFonts w:ascii="Times New Roman" w:hAnsi="Times New Roman" w:cs="Times New Roman"/>
          <w:color w:val="auto"/>
          <w:sz w:val="20"/>
          <w:szCs w:val="20"/>
          <w:lang w:val="uk-UA"/>
        </w:rPr>
        <w:t xml:space="preserve">та Законом про акціонерні товариства </w:t>
      </w:r>
      <w:r w:rsidRPr="00AF060C">
        <w:rPr>
          <w:rFonts w:ascii="Times New Roman" w:hAnsi="Times New Roman" w:cs="Times New Roman"/>
          <w:color w:val="auto"/>
          <w:sz w:val="20"/>
          <w:szCs w:val="20"/>
          <w:lang w:val="uk-UA"/>
        </w:rPr>
        <w:t xml:space="preserve">вимогам;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відповідають вимогам </w:t>
      </w:r>
      <w:r w:rsidR="009E2F65" w:rsidRPr="00AF060C">
        <w:rPr>
          <w:rFonts w:ascii="Times New Roman" w:hAnsi="Times New Roman" w:cs="Times New Roman"/>
          <w:color w:val="auto"/>
          <w:sz w:val="20"/>
          <w:szCs w:val="20"/>
          <w:lang w:val="uk-UA"/>
        </w:rPr>
        <w:t xml:space="preserve">Постанови </w:t>
      </w:r>
      <w:r w:rsidRPr="00AF060C">
        <w:rPr>
          <w:rFonts w:ascii="Times New Roman" w:hAnsi="Times New Roman" w:cs="Times New Roman"/>
          <w:color w:val="auto"/>
          <w:sz w:val="20"/>
          <w:szCs w:val="20"/>
          <w:lang w:val="uk-UA"/>
        </w:rPr>
        <w:t xml:space="preserve">НБУ №89; </w:t>
      </w:r>
    </w:p>
    <w:p w:rsidR="000F6E3D" w:rsidRPr="00AF060C" w:rsidRDefault="000F6E3D"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не є афілійованою особою Банку або афілійованою особою посадової особи Банку, є незалежною від Банку особою;</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включені до окремого розділу Реєстру аудиторів та суб’єктів аудиторської діяльності, а саме</w:t>
      </w:r>
      <w:r w:rsidR="009E2F65" w:rsidRPr="00AF060C">
        <w:rPr>
          <w:rFonts w:ascii="Times New Roman" w:hAnsi="Times New Roman" w:cs="Times New Roman"/>
          <w:color w:val="auto"/>
          <w:sz w:val="20"/>
          <w:szCs w:val="20"/>
          <w:lang w:val="uk-UA"/>
        </w:rPr>
        <w:t>:</w:t>
      </w:r>
      <w:r w:rsidRPr="00AF060C">
        <w:rPr>
          <w:rFonts w:ascii="Times New Roman" w:hAnsi="Times New Roman" w:cs="Times New Roman"/>
          <w:color w:val="auto"/>
          <w:sz w:val="20"/>
          <w:szCs w:val="20"/>
          <w:lang w:val="uk-UA"/>
        </w:rPr>
        <w:t xml:space="preserve">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lastRenderedPageBreak/>
        <w:t xml:space="preserve">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має добру репутацію (відсутні протягом </w:t>
      </w:r>
      <w:r w:rsidR="009E2F65" w:rsidRPr="00AF060C">
        <w:rPr>
          <w:rFonts w:ascii="Times New Roman" w:hAnsi="Times New Roman" w:cs="Times New Roman"/>
          <w:color w:val="auto"/>
          <w:sz w:val="20"/>
          <w:szCs w:val="20"/>
          <w:lang w:val="uk-UA"/>
        </w:rPr>
        <w:t>3 (</w:t>
      </w:r>
      <w:r w:rsidRPr="00AF060C">
        <w:rPr>
          <w:rFonts w:ascii="Times New Roman" w:hAnsi="Times New Roman" w:cs="Times New Roman"/>
          <w:color w:val="auto"/>
          <w:sz w:val="20"/>
          <w:szCs w:val="20"/>
          <w:lang w:val="uk-UA"/>
        </w:rPr>
        <w:t>трьох</w:t>
      </w:r>
      <w:r w:rsidR="009E2F65" w:rsidRPr="00AF060C">
        <w:rPr>
          <w:rFonts w:ascii="Times New Roman" w:hAnsi="Times New Roman" w:cs="Times New Roman"/>
          <w:color w:val="auto"/>
          <w:sz w:val="20"/>
          <w:szCs w:val="20"/>
          <w:lang w:val="uk-UA"/>
        </w:rPr>
        <w:t>)</w:t>
      </w:r>
      <w:r w:rsidRPr="00AF060C">
        <w:rPr>
          <w:rFonts w:ascii="Times New Roman" w:hAnsi="Times New Roman" w:cs="Times New Roman"/>
          <w:color w:val="auto"/>
          <w:sz w:val="20"/>
          <w:szCs w:val="20"/>
          <w:lang w:val="uk-UA"/>
        </w:rPr>
        <w:t xml:space="preserve"> років поспіль застосування до аудиторської фірми стягнень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 </w:t>
      </w:r>
    </w:p>
    <w:p w:rsidR="009E2F65"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відсутні порушення вимог щодо забезпечення незалежності суб’єкта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rsidR="00067C47" w:rsidRPr="00AF060C" w:rsidRDefault="00067C47" w:rsidP="009E2F65">
      <w:pPr>
        <w:pStyle w:val="Default"/>
        <w:ind w:left="1418" w:hanging="284"/>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1) не є власниками фінансових інструментів, емітованих Банком, фінансова звітність якої підлягає перевірці, або юридичної особи, пов'язаної з Банком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 </w:t>
      </w:r>
    </w:p>
    <w:p w:rsidR="00067C47" w:rsidRPr="00AF060C" w:rsidRDefault="00067C47" w:rsidP="009E2F65">
      <w:pPr>
        <w:pStyle w:val="Default"/>
        <w:ind w:left="1418" w:hanging="284"/>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2) не беруть участь в операціях з фінансовими інструментами, емітованими, гарантованими або іншим чином підтримуваними Банком, фінансова звітність якого підлягає перевірці, крім операцій </w:t>
      </w:r>
      <w:r w:rsidR="0007157C" w:rsidRPr="00AF060C">
        <w:rPr>
          <w:rFonts w:ascii="Times New Roman" w:hAnsi="Times New Roman" w:cs="Times New Roman"/>
          <w:color w:val="auto"/>
          <w:sz w:val="20"/>
          <w:szCs w:val="20"/>
          <w:lang w:val="uk-UA"/>
        </w:rPr>
        <w:t>у</w:t>
      </w:r>
      <w:r w:rsidRPr="00AF060C">
        <w:rPr>
          <w:rFonts w:ascii="Times New Roman" w:hAnsi="Times New Roman" w:cs="Times New Roman"/>
          <w:color w:val="auto"/>
          <w:sz w:val="20"/>
          <w:szCs w:val="20"/>
          <w:lang w:val="uk-UA"/>
        </w:rPr>
        <w:t xml:space="preserve"> межах інститутів спільного інвестування; </w:t>
      </w:r>
    </w:p>
    <w:p w:rsidR="00067C47" w:rsidRPr="00AF060C" w:rsidRDefault="00067C47" w:rsidP="009E2F65">
      <w:pPr>
        <w:pStyle w:val="Default"/>
        <w:ind w:left="1418" w:hanging="284"/>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3) не перебували протягом періодів, зазначених у частині першій статті 10 Закону про аудит, у трудових, договірних або інших відносинах з Банком, фінансова звітність якого підлягає перевірці, що можуть призвести до конфлікту інтересів; </w:t>
      </w:r>
    </w:p>
    <w:p w:rsidR="00067C47" w:rsidRPr="00AF060C" w:rsidRDefault="00681E1C" w:rsidP="00AF060C">
      <w:pPr>
        <w:pStyle w:val="Default"/>
        <w:numPr>
          <w:ilvl w:val="0"/>
          <w:numId w:val="43"/>
        </w:numPr>
        <w:jc w:val="both"/>
        <w:rPr>
          <w:rFonts w:ascii="Times New Roman" w:hAnsi="Times New Roman" w:cs="Times New Roman"/>
          <w:color w:val="auto"/>
          <w:sz w:val="20"/>
          <w:szCs w:val="20"/>
          <w:lang w:val="uk-UA"/>
        </w:rPr>
      </w:pPr>
      <w:r>
        <w:rPr>
          <w:rFonts w:ascii="Times New Roman" w:hAnsi="Times New Roman" w:cs="Times New Roman"/>
          <w:sz w:val="20"/>
          <w:szCs w:val="20"/>
          <w:lang w:val="uk-UA"/>
        </w:rPr>
        <w:t>с</w:t>
      </w:r>
      <w:r w:rsidRPr="0099379C">
        <w:rPr>
          <w:rFonts w:ascii="Times New Roman" w:hAnsi="Times New Roman" w:cs="Times New Roman"/>
          <w:sz w:val="20"/>
          <w:szCs w:val="20"/>
          <w:lang w:val="uk-UA"/>
        </w:rPr>
        <w:t xml:space="preserve">ума винагороди, отримана аудиторською фірмою за попередній річний звітний період від кожного з підприємств, що становлять суспільний інтерес і яким </w:t>
      </w:r>
      <w:r w:rsidRPr="007C3BB0">
        <w:rPr>
          <w:rFonts w:ascii="Times New Roman" w:hAnsi="Times New Roman" w:cs="Times New Roman"/>
          <w:sz w:val="20"/>
          <w:szCs w:val="20"/>
          <w:lang w:val="uk-UA"/>
        </w:rPr>
        <w:t>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r w:rsidR="00067C47" w:rsidRPr="00AF060C">
        <w:rPr>
          <w:rFonts w:ascii="Times New Roman" w:hAnsi="Times New Roman" w:cs="Times New Roman"/>
          <w:color w:val="auto"/>
          <w:sz w:val="20"/>
          <w:szCs w:val="20"/>
          <w:lang w:val="uk-UA"/>
        </w:rPr>
        <w:t xml:space="preserve">; </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не має обмежень пов’язаних із тривалістю надання послуг Банку; </w:t>
      </w:r>
    </w:p>
    <w:p w:rsidR="00067C47"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відсутні обмеження щодо надання послуг передбачені статтею 27 Закону про аудит; </w:t>
      </w:r>
    </w:p>
    <w:p w:rsidR="00681E1C" w:rsidRPr="00AF060C" w:rsidRDefault="00681E1C" w:rsidP="00681E1C">
      <w:pPr>
        <w:pStyle w:val="Default"/>
        <w:numPr>
          <w:ilvl w:val="0"/>
          <w:numId w:val="43"/>
        </w:numPr>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вартість аудиторських послуг;</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має чинний договір страхування цивільно-правової відповідальності перед третіми особами, укладений відповідно до положень  законодавства України; </w:t>
      </w:r>
    </w:p>
    <w:p w:rsidR="007F4C1B" w:rsidRPr="00AF060C" w:rsidRDefault="007F4C1B"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мають чинне свідоцтво про відповідність системи контролю якості на дату оголошення конкурсу;</w:t>
      </w:r>
    </w:p>
    <w:p w:rsidR="00067C47" w:rsidRPr="00AF060C" w:rsidRDefault="00067C47" w:rsidP="00AF060C">
      <w:pPr>
        <w:pStyle w:val="Default"/>
        <w:numPr>
          <w:ilvl w:val="0"/>
          <w:numId w:val="43"/>
        </w:numPr>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 xml:space="preserve">має досвід надання послуг щодо аудиту фінансової звітності відповідно до міжнародних стандартів та досвід проведення аудиту фінансової звітності </w:t>
      </w:r>
      <w:r w:rsidR="009E2F65" w:rsidRPr="00AF060C">
        <w:rPr>
          <w:rFonts w:ascii="Times New Roman" w:hAnsi="Times New Roman" w:cs="Times New Roman"/>
          <w:color w:val="auto"/>
          <w:sz w:val="20"/>
          <w:szCs w:val="20"/>
          <w:lang w:val="uk-UA"/>
        </w:rPr>
        <w:t>банків</w:t>
      </w:r>
      <w:r w:rsidRPr="00AF060C">
        <w:rPr>
          <w:rFonts w:ascii="Times New Roman" w:hAnsi="Times New Roman" w:cs="Times New Roman"/>
          <w:color w:val="auto"/>
          <w:sz w:val="20"/>
          <w:szCs w:val="20"/>
          <w:lang w:val="uk-UA"/>
        </w:rPr>
        <w:t xml:space="preserve">; </w:t>
      </w:r>
    </w:p>
    <w:p w:rsidR="00915B70" w:rsidRPr="00AF060C" w:rsidRDefault="00681E1C" w:rsidP="00AF060C">
      <w:pPr>
        <w:pStyle w:val="Default"/>
        <w:numPr>
          <w:ilvl w:val="0"/>
          <w:numId w:val="43"/>
        </w:numPr>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не </w:t>
      </w:r>
      <w:r w:rsidR="00067C47" w:rsidRPr="00AF060C">
        <w:rPr>
          <w:rFonts w:ascii="Times New Roman" w:hAnsi="Times New Roman" w:cs="Times New Roman"/>
          <w:color w:val="auto"/>
          <w:sz w:val="20"/>
          <w:szCs w:val="20"/>
          <w:lang w:val="uk-UA"/>
        </w:rPr>
        <w:t xml:space="preserve">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 </w:t>
      </w:r>
    </w:p>
    <w:p w:rsidR="00067C47" w:rsidRPr="00AF060C" w:rsidRDefault="00067C47" w:rsidP="00AF060C">
      <w:pPr>
        <w:pStyle w:val="Default"/>
        <w:numPr>
          <w:ilvl w:val="1"/>
          <w:numId w:val="32"/>
        </w:numPr>
        <w:ind w:left="567" w:hanging="567"/>
        <w:jc w:val="both"/>
        <w:rPr>
          <w:rFonts w:ascii="Times New Roman" w:hAnsi="Times New Roman" w:cs="Times New Roman"/>
          <w:color w:val="auto"/>
          <w:sz w:val="20"/>
          <w:szCs w:val="20"/>
          <w:lang w:val="uk-UA"/>
        </w:rPr>
      </w:pPr>
      <w:r w:rsidRPr="00AF060C">
        <w:rPr>
          <w:rFonts w:ascii="Times New Roman" w:hAnsi="Times New Roman" w:cs="Times New Roman"/>
          <w:color w:val="auto"/>
          <w:sz w:val="20"/>
          <w:szCs w:val="20"/>
          <w:lang w:val="uk-UA"/>
        </w:rPr>
        <w:t>Вимоги та критерії залучення суб’єктів аудиторської діяльності можуть конкретизув</w:t>
      </w:r>
      <w:r w:rsidR="00915B70" w:rsidRPr="00AF060C">
        <w:rPr>
          <w:rFonts w:ascii="Times New Roman" w:hAnsi="Times New Roman" w:cs="Times New Roman"/>
          <w:color w:val="auto"/>
          <w:sz w:val="20"/>
          <w:szCs w:val="20"/>
          <w:lang w:val="uk-UA"/>
        </w:rPr>
        <w:t xml:space="preserve">атись </w:t>
      </w:r>
      <w:r w:rsidR="0007157C" w:rsidRPr="00AF060C">
        <w:rPr>
          <w:rFonts w:ascii="Times New Roman" w:hAnsi="Times New Roman" w:cs="Times New Roman"/>
          <w:color w:val="auto"/>
          <w:sz w:val="20"/>
          <w:szCs w:val="20"/>
          <w:lang w:val="uk-UA"/>
        </w:rPr>
        <w:t>у</w:t>
      </w:r>
      <w:r w:rsidR="00915B70" w:rsidRPr="00AF060C">
        <w:rPr>
          <w:rFonts w:ascii="Times New Roman" w:hAnsi="Times New Roman" w:cs="Times New Roman"/>
          <w:color w:val="auto"/>
          <w:sz w:val="20"/>
          <w:szCs w:val="20"/>
          <w:lang w:val="uk-UA"/>
        </w:rPr>
        <w:t xml:space="preserve"> конкурсній документації</w:t>
      </w:r>
      <w:r w:rsidRPr="00AF060C">
        <w:rPr>
          <w:rFonts w:ascii="Times New Roman" w:hAnsi="Times New Roman" w:cs="Times New Roman"/>
          <w:color w:val="auto"/>
          <w:sz w:val="20"/>
          <w:szCs w:val="20"/>
          <w:lang w:val="uk-UA"/>
        </w:rPr>
        <w:t xml:space="preserve">, яка складається </w:t>
      </w:r>
      <w:r w:rsidR="0076588F">
        <w:rPr>
          <w:rFonts w:ascii="Times New Roman" w:hAnsi="Times New Roman" w:cs="Times New Roman"/>
          <w:color w:val="auto"/>
          <w:sz w:val="20"/>
          <w:szCs w:val="20"/>
          <w:lang w:val="uk-UA"/>
        </w:rPr>
        <w:t>на підставі</w:t>
      </w:r>
      <w:r w:rsidRPr="00AF060C">
        <w:rPr>
          <w:rFonts w:ascii="Times New Roman" w:hAnsi="Times New Roman" w:cs="Times New Roman"/>
          <w:color w:val="auto"/>
          <w:sz w:val="20"/>
          <w:szCs w:val="20"/>
          <w:lang w:val="uk-UA"/>
        </w:rPr>
        <w:t xml:space="preserve"> Додатків 1, 2, 3 до цього Порядку. </w:t>
      </w:r>
    </w:p>
    <w:p w:rsidR="00067C47" w:rsidRPr="00AF060C" w:rsidRDefault="00067C47" w:rsidP="00BF3BE6">
      <w:pPr>
        <w:pStyle w:val="1"/>
        <w:numPr>
          <w:ilvl w:val="0"/>
          <w:numId w:val="32"/>
        </w:numPr>
        <w:rPr>
          <w:rFonts w:ascii="Times New Roman" w:hAnsi="Times New Roman" w:cs="Times New Roman"/>
          <w:color w:val="auto"/>
          <w:sz w:val="20"/>
          <w:szCs w:val="20"/>
          <w:lang w:val="uk-UA"/>
        </w:rPr>
      </w:pPr>
      <w:bookmarkStart w:id="5" w:name="_Toc17364563"/>
      <w:r w:rsidRPr="00AF060C">
        <w:rPr>
          <w:rFonts w:ascii="Times New Roman" w:hAnsi="Times New Roman" w:cs="Times New Roman"/>
          <w:color w:val="auto"/>
          <w:sz w:val="20"/>
          <w:szCs w:val="20"/>
          <w:lang w:val="uk-UA"/>
        </w:rPr>
        <w:t xml:space="preserve">ПОРЯДОК ПОДАННЯ КОНКУРСНИХ ПРОПОЗИЦІЙ </w:t>
      </w:r>
      <w:r w:rsidR="00BD5505" w:rsidRPr="00AF060C">
        <w:rPr>
          <w:rFonts w:ascii="Times New Roman" w:hAnsi="Times New Roman" w:cs="Times New Roman"/>
          <w:color w:val="auto"/>
          <w:sz w:val="20"/>
          <w:szCs w:val="20"/>
          <w:lang w:val="uk-UA"/>
        </w:rPr>
        <w:t>ТА ПРИЗНАЧЕННЯ АУДИТОРСЬКОЇ ФІРМИ</w:t>
      </w:r>
      <w:bookmarkEnd w:id="5"/>
    </w:p>
    <w:p w:rsidR="00067C47" w:rsidRPr="007F6993" w:rsidRDefault="001B2B82" w:rsidP="009E2F65">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Н</w:t>
      </w:r>
      <w:r w:rsidR="00067C47" w:rsidRPr="007F6993">
        <w:rPr>
          <w:rFonts w:ascii="Times New Roman" w:hAnsi="Times New Roman" w:cs="Times New Roman"/>
          <w:color w:val="auto"/>
          <w:sz w:val="20"/>
          <w:szCs w:val="20"/>
          <w:lang w:val="uk-UA"/>
        </w:rPr>
        <w:t xml:space="preserve">а </w:t>
      </w:r>
      <w:r w:rsidR="009E2F65" w:rsidRPr="007F6993">
        <w:rPr>
          <w:rFonts w:ascii="Times New Roman" w:hAnsi="Times New Roman" w:cs="Times New Roman"/>
          <w:color w:val="auto"/>
          <w:sz w:val="20"/>
          <w:szCs w:val="20"/>
          <w:lang w:val="uk-UA"/>
        </w:rPr>
        <w:t xml:space="preserve">офіційному </w:t>
      </w:r>
      <w:r w:rsidR="00067C47" w:rsidRPr="007F6993">
        <w:rPr>
          <w:rFonts w:ascii="Times New Roman" w:hAnsi="Times New Roman" w:cs="Times New Roman"/>
          <w:color w:val="auto"/>
          <w:sz w:val="20"/>
          <w:szCs w:val="20"/>
          <w:lang w:val="uk-UA"/>
        </w:rPr>
        <w:t>веб-сайті Банку розміщується</w:t>
      </w:r>
      <w:r w:rsidR="001F7296" w:rsidRPr="007F6993">
        <w:rPr>
          <w:rFonts w:ascii="Times New Roman" w:hAnsi="Times New Roman" w:cs="Times New Roman"/>
          <w:color w:val="auto"/>
          <w:sz w:val="20"/>
          <w:szCs w:val="20"/>
          <w:lang w:val="uk-UA"/>
        </w:rPr>
        <w:t xml:space="preserve"> (оприлюднюється)</w:t>
      </w:r>
      <w:r w:rsidR="00067C47" w:rsidRPr="007F6993">
        <w:rPr>
          <w:rFonts w:ascii="Times New Roman" w:hAnsi="Times New Roman" w:cs="Times New Roman"/>
          <w:color w:val="auto"/>
          <w:sz w:val="20"/>
          <w:szCs w:val="20"/>
          <w:lang w:val="uk-UA"/>
        </w:rPr>
        <w:t xml:space="preserve"> Інформаційне повідомлення </w:t>
      </w:r>
      <w:r w:rsidR="005F777E" w:rsidRPr="007F6993">
        <w:rPr>
          <w:rFonts w:ascii="Times New Roman" w:hAnsi="Times New Roman" w:cs="Times New Roman"/>
          <w:bCs/>
          <w:sz w:val="20"/>
          <w:szCs w:val="20"/>
          <w:lang w:val="uk-UA"/>
        </w:rPr>
        <w:t>про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АТ «УНІВЕРСАЛ БАНК»</w:t>
      </w:r>
      <w:r w:rsidR="00067C47" w:rsidRPr="007F6993">
        <w:rPr>
          <w:rFonts w:ascii="Times New Roman" w:hAnsi="Times New Roman" w:cs="Times New Roman"/>
          <w:color w:val="auto"/>
          <w:sz w:val="20"/>
          <w:szCs w:val="20"/>
          <w:lang w:val="uk-UA"/>
        </w:rPr>
        <w:t xml:space="preserve"> (Додаток 1 до цього Порядку</w:t>
      </w:r>
      <w:r w:rsidR="000F6E3D" w:rsidRPr="007F6993">
        <w:rPr>
          <w:rFonts w:ascii="Times New Roman" w:hAnsi="Times New Roman" w:cs="Times New Roman"/>
          <w:color w:val="auto"/>
          <w:sz w:val="20"/>
          <w:szCs w:val="20"/>
          <w:lang w:val="uk-UA"/>
        </w:rPr>
        <w:t>, далі</w:t>
      </w:r>
      <w:r w:rsidR="00FB5FE2" w:rsidRPr="007F6993">
        <w:rPr>
          <w:rFonts w:ascii="Times New Roman" w:hAnsi="Times New Roman" w:cs="Times New Roman"/>
          <w:color w:val="auto"/>
          <w:sz w:val="20"/>
          <w:szCs w:val="20"/>
          <w:lang w:val="uk-UA"/>
        </w:rPr>
        <w:t xml:space="preserve"> -</w:t>
      </w:r>
      <w:r w:rsidR="000F6E3D" w:rsidRPr="007F6993">
        <w:rPr>
          <w:rFonts w:ascii="Times New Roman" w:hAnsi="Times New Roman" w:cs="Times New Roman"/>
          <w:color w:val="auto"/>
          <w:sz w:val="20"/>
          <w:szCs w:val="20"/>
          <w:lang w:val="uk-UA"/>
        </w:rPr>
        <w:t xml:space="preserve"> Інформаційне повідомлення</w:t>
      </w:r>
      <w:r w:rsidR="00067C47" w:rsidRPr="007F6993">
        <w:rPr>
          <w:rFonts w:ascii="Times New Roman" w:hAnsi="Times New Roman" w:cs="Times New Roman"/>
          <w:color w:val="auto"/>
          <w:sz w:val="20"/>
          <w:szCs w:val="20"/>
          <w:lang w:val="uk-UA"/>
        </w:rPr>
        <w:t xml:space="preserve">), яке повинно </w:t>
      </w:r>
      <w:r w:rsidR="00915B70" w:rsidRPr="007F6993">
        <w:rPr>
          <w:rFonts w:ascii="Times New Roman" w:hAnsi="Times New Roman" w:cs="Times New Roman"/>
          <w:color w:val="auto"/>
          <w:sz w:val="20"/>
          <w:szCs w:val="20"/>
          <w:lang w:val="uk-UA"/>
        </w:rPr>
        <w:t>щонайменше</w:t>
      </w:r>
      <w:r w:rsidR="00067C47" w:rsidRPr="007F6993">
        <w:rPr>
          <w:rFonts w:ascii="Times New Roman" w:hAnsi="Times New Roman" w:cs="Times New Roman"/>
          <w:color w:val="auto"/>
          <w:sz w:val="20"/>
          <w:szCs w:val="20"/>
          <w:lang w:val="uk-UA"/>
        </w:rPr>
        <w:t xml:space="preserve"> містити: </w:t>
      </w:r>
    </w:p>
    <w:p w:rsidR="00067C47"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реквізити Банку (адресу електронної пошти </w:t>
      </w:r>
      <w:r w:rsidR="00003D56" w:rsidRPr="007F6993">
        <w:rPr>
          <w:rFonts w:ascii="Times New Roman" w:hAnsi="Times New Roman" w:cs="Times New Roman"/>
          <w:color w:val="auto"/>
          <w:sz w:val="20"/>
          <w:szCs w:val="20"/>
          <w:lang w:val="uk-UA"/>
        </w:rPr>
        <w:t xml:space="preserve">та інформація щодо </w:t>
      </w:r>
      <w:r w:rsidRPr="007F6993">
        <w:rPr>
          <w:rFonts w:ascii="Times New Roman" w:hAnsi="Times New Roman" w:cs="Times New Roman"/>
          <w:color w:val="auto"/>
          <w:sz w:val="20"/>
          <w:szCs w:val="20"/>
          <w:lang w:val="uk-UA"/>
        </w:rPr>
        <w:t xml:space="preserve">контактної особи); </w:t>
      </w:r>
    </w:p>
    <w:p w:rsidR="00067C47"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кінцевий строк (дата) подання конкурсних пропозицій;</w:t>
      </w:r>
    </w:p>
    <w:p w:rsidR="00067C47"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w:t>
      </w:r>
      <w:r w:rsidR="00A80772" w:rsidRPr="007F6993">
        <w:rPr>
          <w:rFonts w:ascii="Times New Roman" w:hAnsi="Times New Roman" w:cs="Times New Roman"/>
          <w:color w:val="auto"/>
          <w:sz w:val="20"/>
          <w:szCs w:val="20"/>
          <w:lang w:val="uk-UA"/>
        </w:rPr>
        <w:t>інформаці</w:t>
      </w:r>
      <w:r w:rsidR="009E2F65" w:rsidRPr="007F6993">
        <w:rPr>
          <w:rFonts w:ascii="Times New Roman" w:hAnsi="Times New Roman" w:cs="Times New Roman"/>
          <w:color w:val="auto"/>
          <w:sz w:val="20"/>
          <w:szCs w:val="20"/>
          <w:lang w:val="uk-UA"/>
        </w:rPr>
        <w:t>ю</w:t>
      </w:r>
      <w:r w:rsidR="00A80772" w:rsidRPr="007F6993">
        <w:rPr>
          <w:rFonts w:ascii="Times New Roman" w:hAnsi="Times New Roman" w:cs="Times New Roman"/>
          <w:color w:val="auto"/>
          <w:sz w:val="20"/>
          <w:szCs w:val="20"/>
          <w:lang w:val="uk-UA"/>
        </w:rPr>
        <w:t xml:space="preserve"> про діяльність Банку та </w:t>
      </w:r>
      <w:r w:rsidRPr="007F6993">
        <w:rPr>
          <w:rFonts w:ascii="Times New Roman" w:hAnsi="Times New Roman" w:cs="Times New Roman"/>
          <w:color w:val="auto"/>
          <w:sz w:val="20"/>
          <w:szCs w:val="20"/>
          <w:lang w:val="uk-UA"/>
        </w:rPr>
        <w:t xml:space="preserve">завдання з обов’язкового аудиту фінансової звітності; </w:t>
      </w:r>
    </w:p>
    <w:p w:rsidR="00067C47"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загальні критерії, визначені для відбору аудиторської фірми; </w:t>
      </w:r>
    </w:p>
    <w:p w:rsidR="00067C47"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графік проведення Конкурсу; </w:t>
      </w:r>
    </w:p>
    <w:p w:rsidR="00754329" w:rsidRPr="007F6993" w:rsidRDefault="00067C47"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інформація та документи, які надаються для уч</w:t>
      </w:r>
      <w:r w:rsidR="00754329" w:rsidRPr="007F6993">
        <w:rPr>
          <w:rFonts w:ascii="Times New Roman" w:hAnsi="Times New Roman" w:cs="Times New Roman"/>
          <w:color w:val="auto"/>
          <w:sz w:val="20"/>
          <w:szCs w:val="20"/>
          <w:lang w:val="uk-UA"/>
        </w:rPr>
        <w:t xml:space="preserve">асті </w:t>
      </w:r>
      <w:r w:rsidR="0007157C" w:rsidRPr="007F6993">
        <w:rPr>
          <w:rFonts w:ascii="Times New Roman" w:hAnsi="Times New Roman" w:cs="Times New Roman"/>
          <w:color w:val="auto"/>
          <w:sz w:val="20"/>
          <w:szCs w:val="20"/>
          <w:lang w:val="uk-UA"/>
        </w:rPr>
        <w:t>у</w:t>
      </w:r>
      <w:r w:rsidR="00754329" w:rsidRPr="007F6993">
        <w:rPr>
          <w:rFonts w:ascii="Times New Roman" w:hAnsi="Times New Roman" w:cs="Times New Roman"/>
          <w:color w:val="auto"/>
          <w:sz w:val="20"/>
          <w:szCs w:val="20"/>
          <w:lang w:val="uk-UA"/>
        </w:rPr>
        <w:t xml:space="preserve"> Конкурсі.</w:t>
      </w:r>
    </w:p>
    <w:p w:rsidR="00580F47" w:rsidRPr="007F6993" w:rsidRDefault="00580F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lastRenderedPageBreak/>
        <w:t xml:space="preserve">Інформаційне повідомлення повинне включати в себе інформацію, що має міститися в тендерній документації відповідно до вимог Закону про аудит. Суб’єкти аудиторської діяльності, які виявили бажання брати участь у </w:t>
      </w:r>
      <w:r w:rsidR="009E2F65" w:rsidRPr="007F6993">
        <w:rPr>
          <w:rFonts w:ascii="Times New Roman" w:hAnsi="Times New Roman" w:cs="Times New Roman"/>
          <w:color w:val="auto"/>
          <w:sz w:val="20"/>
          <w:szCs w:val="20"/>
          <w:lang w:val="uk-UA"/>
        </w:rPr>
        <w:t>К</w:t>
      </w:r>
      <w:r w:rsidRPr="007F6993">
        <w:rPr>
          <w:rFonts w:ascii="Times New Roman" w:hAnsi="Times New Roman" w:cs="Times New Roman"/>
          <w:color w:val="auto"/>
          <w:sz w:val="20"/>
          <w:szCs w:val="20"/>
          <w:lang w:val="uk-UA"/>
        </w:rPr>
        <w:t xml:space="preserve">онкурсі, безкоштовно можуть ознайомитись з зазначеною інформацією на </w:t>
      </w:r>
      <w:r w:rsidR="009E2F65" w:rsidRPr="007F6993">
        <w:rPr>
          <w:rFonts w:ascii="Times New Roman" w:hAnsi="Times New Roman" w:cs="Times New Roman"/>
          <w:color w:val="auto"/>
          <w:sz w:val="20"/>
          <w:szCs w:val="20"/>
          <w:lang w:val="uk-UA"/>
        </w:rPr>
        <w:t xml:space="preserve">офіційному </w:t>
      </w:r>
      <w:r w:rsidRPr="007F6993">
        <w:rPr>
          <w:rFonts w:ascii="Times New Roman" w:hAnsi="Times New Roman" w:cs="Times New Roman"/>
          <w:color w:val="auto"/>
          <w:sz w:val="20"/>
          <w:szCs w:val="20"/>
          <w:lang w:val="uk-UA"/>
        </w:rPr>
        <w:t>веб-сайті Банку.</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Конкурсні пропозиції подаються </w:t>
      </w:r>
      <w:r w:rsidR="000F6E3D" w:rsidRPr="007F6993">
        <w:rPr>
          <w:rFonts w:ascii="Times New Roman" w:hAnsi="Times New Roman" w:cs="Times New Roman"/>
          <w:color w:val="auto"/>
          <w:sz w:val="20"/>
          <w:szCs w:val="20"/>
          <w:lang w:val="uk-UA"/>
        </w:rPr>
        <w:t xml:space="preserve">суб’єктами аудиторської діяльності </w:t>
      </w:r>
      <w:r w:rsidR="009E2F65" w:rsidRPr="007F6993">
        <w:rPr>
          <w:rFonts w:ascii="Times New Roman" w:hAnsi="Times New Roman" w:cs="Times New Roman"/>
          <w:color w:val="auto"/>
          <w:sz w:val="20"/>
          <w:szCs w:val="20"/>
          <w:lang w:val="uk-UA"/>
        </w:rPr>
        <w:t>засобами електронної пошти на адресу</w:t>
      </w:r>
      <w:r w:rsidR="00434E45" w:rsidRPr="007F6993">
        <w:rPr>
          <w:rFonts w:ascii="Times New Roman" w:hAnsi="Times New Roman" w:cs="Times New Roman"/>
          <w:color w:val="auto"/>
          <w:sz w:val="20"/>
          <w:szCs w:val="20"/>
          <w:lang w:val="uk-UA"/>
        </w:rPr>
        <w:t xml:space="preserve">, яка зазначена в Інформаційному повідомленні. Конкурсна пропозиція надається разом із сканованими копіями документів, що подаються для участі в конкурсі згідно вимог Інформаційного повідомлення. </w:t>
      </w:r>
    </w:p>
    <w:p w:rsidR="00BF3BE6" w:rsidRPr="007F6993" w:rsidRDefault="00E341CE"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Д</w:t>
      </w:r>
      <w:r w:rsidR="00067C47" w:rsidRPr="007F6993">
        <w:rPr>
          <w:rFonts w:ascii="Times New Roman" w:hAnsi="Times New Roman" w:cs="Times New Roman"/>
          <w:color w:val="auto"/>
          <w:sz w:val="20"/>
          <w:szCs w:val="20"/>
          <w:lang w:val="uk-UA"/>
        </w:rPr>
        <w:t>окументи</w:t>
      </w:r>
      <w:r w:rsidRPr="007F6993">
        <w:rPr>
          <w:rFonts w:ascii="Times New Roman" w:hAnsi="Times New Roman" w:cs="Times New Roman"/>
          <w:color w:val="auto"/>
          <w:sz w:val="20"/>
          <w:szCs w:val="20"/>
          <w:lang w:val="uk-UA"/>
        </w:rPr>
        <w:t>, що</w:t>
      </w:r>
      <w:r w:rsidR="00067C47" w:rsidRPr="007F6993">
        <w:rPr>
          <w:rFonts w:ascii="Times New Roman" w:hAnsi="Times New Roman" w:cs="Times New Roman"/>
          <w:color w:val="auto"/>
          <w:sz w:val="20"/>
          <w:szCs w:val="20"/>
          <w:lang w:val="uk-UA"/>
        </w:rPr>
        <w:t xml:space="preserve"> подаються</w:t>
      </w:r>
      <w:r w:rsidRPr="007F6993">
        <w:rPr>
          <w:rFonts w:ascii="Times New Roman" w:hAnsi="Times New Roman" w:cs="Times New Roman"/>
          <w:color w:val="auto"/>
          <w:sz w:val="20"/>
          <w:szCs w:val="20"/>
          <w:lang w:val="uk-UA"/>
        </w:rPr>
        <w:t xml:space="preserve"> суб’єктом аудиторської діяльності для участі в </w:t>
      </w:r>
      <w:r w:rsidR="00D153A1" w:rsidRPr="007F6993">
        <w:rPr>
          <w:rFonts w:ascii="Times New Roman" w:hAnsi="Times New Roman" w:cs="Times New Roman"/>
          <w:color w:val="auto"/>
          <w:sz w:val="20"/>
          <w:szCs w:val="20"/>
          <w:lang w:val="uk-UA"/>
        </w:rPr>
        <w:t>К</w:t>
      </w:r>
      <w:r w:rsidRPr="007F6993">
        <w:rPr>
          <w:rFonts w:ascii="Times New Roman" w:hAnsi="Times New Roman" w:cs="Times New Roman"/>
          <w:color w:val="auto"/>
          <w:sz w:val="20"/>
          <w:szCs w:val="20"/>
          <w:lang w:val="uk-UA"/>
        </w:rPr>
        <w:t>онкурсі, мають бути викладені</w:t>
      </w:r>
      <w:r w:rsidR="00067C47" w:rsidRPr="007F6993">
        <w:rPr>
          <w:rFonts w:ascii="Times New Roman" w:hAnsi="Times New Roman" w:cs="Times New Roman"/>
          <w:color w:val="auto"/>
          <w:sz w:val="20"/>
          <w:szCs w:val="20"/>
          <w:lang w:val="uk-UA"/>
        </w:rPr>
        <w:t xml:space="preserve"> українською мовою </w:t>
      </w:r>
      <w:r w:rsidRPr="007F6993">
        <w:rPr>
          <w:rFonts w:ascii="Times New Roman" w:hAnsi="Times New Roman" w:cs="Times New Roman"/>
          <w:color w:val="auto"/>
          <w:sz w:val="20"/>
          <w:szCs w:val="20"/>
          <w:lang w:val="uk-UA"/>
        </w:rPr>
        <w:t xml:space="preserve">та засвідчені </w:t>
      </w:r>
      <w:r w:rsidR="00067C47" w:rsidRPr="007F6993">
        <w:rPr>
          <w:rFonts w:ascii="Times New Roman" w:hAnsi="Times New Roman" w:cs="Times New Roman"/>
          <w:color w:val="auto"/>
          <w:sz w:val="20"/>
          <w:szCs w:val="20"/>
          <w:lang w:val="uk-UA"/>
        </w:rPr>
        <w:t xml:space="preserve"> підписом уповноваженої особи суб’єкта аудиторської діяльності. </w:t>
      </w:r>
      <w:r w:rsidR="00B17604" w:rsidRPr="007F6993">
        <w:rPr>
          <w:rFonts w:ascii="Times New Roman" w:hAnsi="Times New Roman" w:cs="Times New Roman"/>
          <w:color w:val="auto"/>
          <w:sz w:val="20"/>
          <w:szCs w:val="20"/>
          <w:lang w:val="uk-UA"/>
        </w:rPr>
        <w:t>Скановані к</w:t>
      </w:r>
      <w:r w:rsidR="00067C47" w:rsidRPr="007F6993">
        <w:rPr>
          <w:rFonts w:ascii="Times New Roman" w:hAnsi="Times New Roman" w:cs="Times New Roman"/>
          <w:color w:val="auto"/>
          <w:sz w:val="20"/>
          <w:szCs w:val="20"/>
          <w:lang w:val="uk-UA"/>
        </w:rPr>
        <w:t xml:space="preserve">опії документів, що подаються у складі конкурсної </w:t>
      </w:r>
      <w:r w:rsidR="00A84052" w:rsidRPr="007F6993">
        <w:rPr>
          <w:rFonts w:ascii="Times New Roman" w:hAnsi="Times New Roman" w:cs="Times New Roman"/>
          <w:color w:val="auto"/>
          <w:sz w:val="20"/>
          <w:szCs w:val="20"/>
          <w:lang w:val="uk-UA"/>
        </w:rPr>
        <w:t>пропозиції</w:t>
      </w:r>
      <w:r w:rsidR="00067C47" w:rsidRPr="007F6993">
        <w:rPr>
          <w:rFonts w:ascii="Times New Roman" w:hAnsi="Times New Roman" w:cs="Times New Roman"/>
          <w:color w:val="auto"/>
          <w:sz w:val="20"/>
          <w:szCs w:val="20"/>
          <w:lang w:val="uk-UA"/>
        </w:rPr>
        <w:t xml:space="preserve"> повинні бути завірені підписом уповноваженої особи та печаткою</w:t>
      </w:r>
      <w:r w:rsidR="00BA3315" w:rsidRPr="007F6993">
        <w:rPr>
          <w:rFonts w:ascii="Times New Roman" w:hAnsi="Times New Roman" w:cs="Times New Roman"/>
          <w:color w:val="auto"/>
          <w:sz w:val="20"/>
          <w:szCs w:val="20"/>
          <w:lang w:val="uk-UA"/>
        </w:rPr>
        <w:t xml:space="preserve"> (за наявності)</w:t>
      </w:r>
      <w:r w:rsidR="00067C47" w:rsidRPr="007F6993">
        <w:rPr>
          <w:rFonts w:ascii="Times New Roman" w:hAnsi="Times New Roman" w:cs="Times New Roman"/>
          <w:color w:val="auto"/>
          <w:sz w:val="20"/>
          <w:szCs w:val="20"/>
          <w:lang w:val="uk-UA"/>
        </w:rPr>
        <w:t xml:space="preserve">. </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Конкурсні пропозиції подаються </w:t>
      </w:r>
      <w:r w:rsidR="0007157C" w:rsidRPr="007F6993">
        <w:rPr>
          <w:rFonts w:ascii="Times New Roman" w:hAnsi="Times New Roman" w:cs="Times New Roman"/>
          <w:color w:val="auto"/>
          <w:sz w:val="20"/>
          <w:szCs w:val="20"/>
          <w:lang w:val="uk-UA"/>
        </w:rPr>
        <w:t>у</w:t>
      </w:r>
      <w:r w:rsidRPr="007F6993">
        <w:rPr>
          <w:rFonts w:ascii="Times New Roman" w:hAnsi="Times New Roman" w:cs="Times New Roman"/>
          <w:color w:val="auto"/>
          <w:sz w:val="20"/>
          <w:szCs w:val="20"/>
          <w:lang w:val="uk-UA"/>
        </w:rPr>
        <w:t xml:space="preserve"> строки, зазначені у </w:t>
      </w:r>
      <w:r w:rsidR="00BA3315" w:rsidRPr="007F6993">
        <w:rPr>
          <w:rFonts w:ascii="Times New Roman" w:hAnsi="Times New Roman" w:cs="Times New Roman"/>
          <w:color w:val="auto"/>
          <w:sz w:val="20"/>
          <w:szCs w:val="20"/>
          <w:lang w:val="uk-UA"/>
        </w:rPr>
        <w:t>І</w:t>
      </w:r>
      <w:r w:rsidRPr="007F6993">
        <w:rPr>
          <w:rFonts w:ascii="Times New Roman" w:hAnsi="Times New Roman" w:cs="Times New Roman"/>
          <w:color w:val="auto"/>
          <w:sz w:val="20"/>
          <w:szCs w:val="20"/>
          <w:lang w:val="uk-UA"/>
        </w:rPr>
        <w:t xml:space="preserve">нформаційному повідомленні. </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Конкурсні пропозиції, отримані Банком після закінчення строку їх подання</w:t>
      </w:r>
      <w:r w:rsidR="00FB5FE2" w:rsidRPr="007F6993">
        <w:rPr>
          <w:rFonts w:ascii="Times New Roman" w:hAnsi="Times New Roman" w:cs="Times New Roman"/>
          <w:color w:val="auto"/>
          <w:sz w:val="20"/>
          <w:szCs w:val="20"/>
          <w:lang w:val="uk-UA"/>
        </w:rPr>
        <w:t>,</w:t>
      </w:r>
      <w:r w:rsidRPr="007F6993">
        <w:rPr>
          <w:rFonts w:ascii="Times New Roman" w:hAnsi="Times New Roman" w:cs="Times New Roman"/>
          <w:color w:val="auto"/>
          <w:sz w:val="20"/>
          <w:szCs w:val="20"/>
          <w:lang w:val="uk-UA"/>
        </w:rPr>
        <w:t xml:space="preserve"> не розглядаються. </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Учасник Конкурсу має право внести зміни </w:t>
      </w:r>
      <w:r w:rsidR="00681E1C">
        <w:rPr>
          <w:rFonts w:ascii="Times New Roman" w:hAnsi="Times New Roman" w:cs="Times New Roman"/>
          <w:color w:val="auto"/>
          <w:sz w:val="20"/>
          <w:szCs w:val="20"/>
          <w:lang w:val="uk-UA"/>
        </w:rPr>
        <w:t>до</w:t>
      </w:r>
      <w:r w:rsidRPr="007F6993">
        <w:rPr>
          <w:rFonts w:ascii="Times New Roman" w:hAnsi="Times New Roman" w:cs="Times New Roman"/>
          <w:color w:val="auto"/>
          <w:sz w:val="20"/>
          <w:szCs w:val="20"/>
          <w:lang w:val="uk-UA"/>
        </w:rPr>
        <w:t xml:space="preserve"> сво</w:t>
      </w:r>
      <w:r w:rsidR="00681E1C">
        <w:rPr>
          <w:rFonts w:ascii="Times New Roman" w:hAnsi="Times New Roman" w:cs="Times New Roman"/>
          <w:color w:val="auto"/>
          <w:sz w:val="20"/>
          <w:szCs w:val="20"/>
          <w:lang w:val="uk-UA"/>
        </w:rPr>
        <w:t>єї</w:t>
      </w:r>
      <w:r w:rsidRPr="007F6993">
        <w:rPr>
          <w:rFonts w:ascii="Times New Roman" w:hAnsi="Times New Roman" w:cs="Times New Roman"/>
          <w:color w:val="auto"/>
          <w:sz w:val="20"/>
          <w:szCs w:val="20"/>
          <w:lang w:val="uk-UA"/>
        </w:rPr>
        <w:t xml:space="preserve"> конкурсн</w:t>
      </w:r>
      <w:r w:rsidR="00681E1C">
        <w:rPr>
          <w:rFonts w:ascii="Times New Roman" w:hAnsi="Times New Roman" w:cs="Times New Roman"/>
          <w:color w:val="auto"/>
          <w:sz w:val="20"/>
          <w:szCs w:val="20"/>
          <w:lang w:val="uk-UA"/>
        </w:rPr>
        <w:t>ої</w:t>
      </w:r>
      <w:r w:rsidRPr="007F6993">
        <w:rPr>
          <w:rFonts w:ascii="Times New Roman" w:hAnsi="Times New Roman" w:cs="Times New Roman"/>
          <w:color w:val="auto"/>
          <w:sz w:val="20"/>
          <w:szCs w:val="20"/>
          <w:lang w:val="uk-UA"/>
        </w:rPr>
        <w:t xml:space="preserve"> пропозицію до закінчення строку її подання. </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Кожен учасник має право подати тільки одну конкурсну пропозицію, яка не може бути змінена після закінчення строку подання конкурсних пропозицій. </w:t>
      </w:r>
    </w:p>
    <w:p w:rsidR="00BF3BE6"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Після отримання конкурсних пропозицій ві</w:t>
      </w:r>
      <w:r w:rsidR="00BA3315" w:rsidRPr="007F6993">
        <w:rPr>
          <w:rFonts w:ascii="Times New Roman" w:hAnsi="Times New Roman" w:cs="Times New Roman"/>
          <w:color w:val="auto"/>
          <w:sz w:val="20"/>
          <w:szCs w:val="20"/>
          <w:lang w:val="uk-UA"/>
        </w:rPr>
        <w:t xml:space="preserve">д </w:t>
      </w:r>
      <w:r w:rsidR="00D153A1" w:rsidRPr="007F6993">
        <w:rPr>
          <w:rFonts w:ascii="Times New Roman" w:hAnsi="Times New Roman" w:cs="Times New Roman"/>
          <w:color w:val="auto"/>
          <w:sz w:val="20"/>
          <w:szCs w:val="20"/>
          <w:lang w:val="uk-UA"/>
        </w:rPr>
        <w:t xml:space="preserve">суб’єктів аудиторської діяльності </w:t>
      </w:r>
      <w:r w:rsidRPr="007F6993">
        <w:rPr>
          <w:rFonts w:ascii="Times New Roman" w:hAnsi="Times New Roman" w:cs="Times New Roman"/>
          <w:color w:val="auto"/>
          <w:sz w:val="20"/>
          <w:szCs w:val="20"/>
          <w:lang w:val="uk-UA"/>
        </w:rPr>
        <w:t xml:space="preserve">члени </w:t>
      </w:r>
      <w:r w:rsidR="00BA3315" w:rsidRPr="007F6993">
        <w:rPr>
          <w:rFonts w:ascii="Times New Roman" w:hAnsi="Times New Roman" w:cs="Times New Roman"/>
          <w:color w:val="auto"/>
          <w:sz w:val="20"/>
          <w:szCs w:val="20"/>
          <w:lang w:val="uk-UA"/>
        </w:rPr>
        <w:t>Комітету з питань аудиту</w:t>
      </w:r>
      <w:r w:rsidR="0076588F">
        <w:rPr>
          <w:rFonts w:ascii="Times New Roman" w:hAnsi="Times New Roman" w:cs="Times New Roman"/>
          <w:color w:val="auto"/>
          <w:sz w:val="20"/>
          <w:szCs w:val="20"/>
          <w:lang w:val="uk-UA"/>
        </w:rPr>
        <w:t xml:space="preserve"> Наглядової Ради Банку</w:t>
      </w:r>
      <w:r w:rsidR="00D153A1" w:rsidRPr="007F6993">
        <w:rPr>
          <w:rFonts w:ascii="Times New Roman" w:hAnsi="Times New Roman" w:cs="Times New Roman"/>
          <w:color w:val="auto"/>
          <w:sz w:val="20"/>
          <w:szCs w:val="20"/>
          <w:lang w:val="uk-UA"/>
        </w:rPr>
        <w:t xml:space="preserve">, </w:t>
      </w:r>
      <w:r w:rsidRPr="007F6993">
        <w:rPr>
          <w:rFonts w:ascii="Times New Roman" w:hAnsi="Times New Roman" w:cs="Times New Roman"/>
          <w:color w:val="auto"/>
          <w:sz w:val="20"/>
          <w:szCs w:val="20"/>
          <w:lang w:val="uk-UA"/>
        </w:rPr>
        <w:t>у разі необхідності</w:t>
      </w:r>
      <w:r w:rsidR="00D153A1" w:rsidRPr="007F6993">
        <w:rPr>
          <w:rFonts w:ascii="Times New Roman" w:hAnsi="Times New Roman" w:cs="Times New Roman"/>
          <w:color w:val="auto"/>
          <w:sz w:val="20"/>
          <w:szCs w:val="20"/>
          <w:lang w:val="uk-UA"/>
        </w:rPr>
        <w:t>,</w:t>
      </w:r>
      <w:r w:rsidRPr="007F6993">
        <w:rPr>
          <w:rFonts w:ascii="Times New Roman" w:hAnsi="Times New Roman" w:cs="Times New Roman"/>
          <w:color w:val="auto"/>
          <w:sz w:val="20"/>
          <w:szCs w:val="20"/>
          <w:lang w:val="uk-UA"/>
        </w:rPr>
        <w:t xml:space="preserve"> </w:t>
      </w:r>
      <w:r w:rsidR="00A84052" w:rsidRPr="007F6993">
        <w:rPr>
          <w:rFonts w:ascii="Times New Roman" w:hAnsi="Times New Roman" w:cs="Times New Roman"/>
          <w:color w:val="auto"/>
          <w:sz w:val="20"/>
          <w:szCs w:val="20"/>
          <w:lang w:val="uk-UA"/>
        </w:rPr>
        <w:t xml:space="preserve">можуть </w:t>
      </w:r>
      <w:r w:rsidRPr="007F6993">
        <w:rPr>
          <w:rFonts w:ascii="Times New Roman" w:hAnsi="Times New Roman" w:cs="Times New Roman"/>
          <w:color w:val="auto"/>
          <w:sz w:val="20"/>
          <w:szCs w:val="20"/>
          <w:lang w:val="uk-UA"/>
        </w:rPr>
        <w:t>провод</w:t>
      </w:r>
      <w:r w:rsidR="00A84052" w:rsidRPr="007F6993">
        <w:rPr>
          <w:rFonts w:ascii="Times New Roman" w:hAnsi="Times New Roman" w:cs="Times New Roman"/>
          <w:color w:val="auto"/>
          <w:sz w:val="20"/>
          <w:szCs w:val="20"/>
          <w:lang w:val="uk-UA"/>
        </w:rPr>
        <w:t>ити</w:t>
      </w:r>
      <w:r w:rsidRPr="007F6993">
        <w:rPr>
          <w:rFonts w:ascii="Times New Roman" w:hAnsi="Times New Roman" w:cs="Times New Roman"/>
          <w:color w:val="auto"/>
          <w:sz w:val="20"/>
          <w:szCs w:val="20"/>
          <w:lang w:val="uk-UA"/>
        </w:rPr>
        <w:t xml:space="preserve"> зустрічі з керівниками/представниками аудиторських фірм. На зустрічах з’ясовуються та роз’яснюються питання щодо конкурсних пропозицій, ділової репутації, кваліфікації, досвіду роботи, винагороди тощо. </w:t>
      </w:r>
    </w:p>
    <w:p w:rsidR="009B4733" w:rsidRPr="007F6993" w:rsidRDefault="009B4733"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Критерії та методика оцінки конкурсних пропозицій:</w:t>
      </w:r>
    </w:p>
    <w:p w:rsidR="009B4733" w:rsidRPr="007F6993" w:rsidRDefault="009B4733" w:rsidP="00D153A1">
      <w:pPr>
        <w:pStyle w:val="Default"/>
        <w:numPr>
          <w:ilvl w:val="2"/>
          <w:numId w:val="32"/>
        </w:numPr>
        <w:ind w:left="851" w:hanging="851"/>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Комітет з питань аудиту оцінює конкурсні пропозиції, подані </w:t>
      </w:r>
      <w:r w:rsidR="00D153A1" w:rsidRPr="007F6993">
        <w:rPr>
          <w:rFonts w:ascii="Times New Roman" w:hAnsi="Times New Roman" w:cs="Times New Roman"/>
          <w:color w:val="auto"/>
          <w:sz w:val="20"/>
          <w:szCs w:val="20"/>
          <w:lang w:val="uk-UA"/>
        </w:rPr>
        <w:t>суб’єктами аудиторської діяльності</w:t>
      </w:r>
      <w:r w:rsidRPr="007F6993">
        <w:rPr>
          <w:rFonts w:ascii="Times New Roman" w:hAnsi="Times New Roman" w:cs="Times New Roman"/>
          <w:color w:val="auto"/>
          <w:sz w:val="20"/>
          <w:szCs w:val="20"/>
          <w:lang w:val="uk-UA"/>
        </w:rPr>
        <w:t xml:space="preserve">, за встановленими критеріями відбору та складає </w:t>
      </w:r>
      <w:r w:rsidR="00D153A1" w:rsidRPr="007F6993">
        <w:rPr>
          <w:rFonts w:ascii="Times New Roman" w:hAnsi="Times New Roman" w:cs="Times New Roman"/>
          <w:color w:val="auto"/>
          <w:sz w:val="20"/>
          <w:szCs w:val="20"/>
          <w:lang w:val="uk-UA"/>
        </w:rPr>
        <w:t xml:space="preserve">Звіт </w:t>
      </w:r>
      <w:r w:rsidRPr="007F6993">
        <w:rPr>
          <w:rFonts w:ascii="Times New Roman" w:hAnsi="Times New Roman" w:cs="Times New Roman"/>
          <w:color w:val="auto"/>
          <w:sz w:val="20"/>
          <w:szCs w:val="20"/>
          <w:lang w:val="uk-UA"/>
        </w:rPr>
        <w:t>про висновки процедури відбору. До уваги беруться результати контролю якості послуг, що надаються</w:t>
      </w:r>
      <w:r w:rsidR="007F6993">
        <w:rPr>
          <w:rFonts w:ascii="Times New Roman" w:hAnsi="Times New Roman" w:cs="Times New Roman"/>
          <w:color w:val="auto"/>
          <w:sz w:val="20"/>
          <w:szCs w:val="20"/>
          <w:lang w:val="uk-UA"/>
        </w:rPr>
        <w:t xml:space="preserve"> </w:t>
      </w:r>
      <w:r w:rsidR="000839DF">
        <w:rPr>
          <w:rFonts w:ascii="Times New Roman" w:hAnsi="Times New Roman" w:cs="Times New Roman"/>
          <w:color w:val="auto"/>
          <w:sz w:val="20"/>
          <w:szCs w:val="20"/>
          <w:lang w:val="uk-UA"/>
        </w:rPr>
        <w:t>с</w:t>
      </w:r>
      <w:r w:rsidR="007F6993">
        <w:rPr>
          <w:rFonts w:ascii="Times New Roman" w:hAnsi="Times New Roman" w:cs="Times New Roman"/>
          <w:color w:val="auto"/>
          <w:sz w:val="20"/>
          <w:szCs w:val="20"/>
          <w:lang w:val="uk-UA"/>
        </w:rPr>
        <w:t>уб</w:t>
      </w:r>
      <w:r w:rsidR="000839DF">
        <w:rPr>
          <w:rFonts w:ascii="Times New Roman" w:hAnsi="Times New Roman" w:cs="Times New Roman"/>
          <w:color w:val="auto"/>
          <w:sz w:val="20"/>
          <w:szCs w:val="20"/>
          <w:lang w:val="uk-UA"/>
        </w:rPr>
        <w:t>’</w:t>
      </w:r>
      <w:r w:rsidR="007F6993">
        <w:rPr>
          <w:rFonts w:ascii="Times New Roman" w:hAnsi="Times New Roman" w:cs="Times New Roman"/>
          <w:color w:val="auto"/>
          <w:sz w:val="20"/>
          <w:szCs w:val="20"/>
          <w:lang w:val="uk-UA"/>
        </w:rPr>
        <w:t>єктами аудиторської діяльності</w:t>
      </w:r>
      <w:r w:rsidRPr="007F6993">
        <w:rPr>
          <w:rFonts w:ascii="Times New Roman" w:hAnsi="Times New Roman" w:cs="Times New Roman"/>
          <w:color w:val="auto"/>
          <w:sz w:val="20"/>
          <w:szCs w:val="20"/>
          <w:lang w:val="uk-UA"/>
        </w:rPr>
        <w:t xml:space="preserve">, які беруть участь у конкурсі, </w:t>
      </w:r>
      <w:r w:rsidR="00792210" w:rsidRPr="007F6993">
        <w:rPr>
          <w:rFonts w:ascii="Times New Roman" w:hAnsi="Times New Roman" w:cs="Times New Roman"/>
          <w:color w:val="auto"/>
          <w:sz w:val="20"/>
          <w:szCs w:val="20"/>
          <w:lang w:val="uk-UA"/>
        </w:rPr>
        <w:t xml:space="preserve">ділова репутація, </w:t>
      </w:r>
      <w:r w:rsidR="00E649D8" w:rsidRPr="007F6993">
        <w:rPr>
          <w:rFonts w:ascii="Times New Roman" w:hAnsi="Times New Roman" w:cs="Times New Roman"/>
          <w:color w:val="auto"/>
          <w:sz w:val="20"/>
          <w:szCs w:val="20"/>
          <w:lang w:val="uk-UA"/>
        </w:rPr>
        <w:t xml:space="preserve">досвід співпраці з </w:t>
      </w:r>
      <w:r w:rsidR="007F6993">
        <w:rPr>
          <w:rFonts w:ascii="Times New Roman" w:hAnsi="Times New Roman" w:cs="Times New Roman"/>
          <w:color w:val="auto"/>
          <w:sz w:val="20"/>
          <w:szCs w:val="20"/>
          <w:lang w:val="uk-UA"/>
        </w:rPr>
        <w:t>суб</w:t>
      </w:r>
      <w:r w:rsidR="000839DF">
        <w:rPr>
          <w:rFonts w:ascii="Times New Roman" w:hAnsi="Times New Roman" w:cs="Times New Roman"/>
          <w:color w:val="auto"/>
          <w:sz w:val="20"/>
          <w:szCs w:val="20"/>
          <w:lang w:val="uk-UA"/>
        </w:rPr>
        <w:t>’</w:t>
      </w:r>
      <w:r w:rsidR="007F6993">
        <w:rPr>
          <w:rFonts w:ascii="Times New Roman" w:hAnsi="Times New Roman" w:cs="Times New Roman"/>
          <w:color w:val="auto"/>
          <w:sz w:val="20"/>
          <w:szCs w:val="20"/>
          <w:lang w:val="uk-UA"/>
        </w:rPr>
        <w:t>єктами аудиторської діяльності</w:t>
      </w:r>
      <w:r w:rsidR="00E649D8" w:rsidRPr="007F6993">
        <w:rPr>
          <w:rFonts w:ascii="Times New Roman" w:hAnsi="Times New Roman" w:cs="Times New Roman"/>
          <w:color w:val="auto"/>
          <w:sz w:val="20"/>
          <w:szCs w:val="20"/>
          <w:lang w:val="uk-UA"/>
        </w:rPr>
        <w:t xml:space="preserve"> та якість наданих послуг, </w:t>
      </w:r>
      <w:r w:rsidRPr="007F6993">
        <w:rPr>
          <w:rFonts w:ascii="Times New Roman" w:hAnsi="Times New Roman" w:cs="Times New Roman"/>
          <w:color w:val="auto"/>
          <w:sz w:val="20"/>
          <w:szCs w:val="20"/>
          <w:lang w:val="uk-UA"/>
        </w:rPr>
        <w:t>цінов</w:t>
      </w:r>
      <w:r w:rsidR="00792210" w:rsidRPr="007F6993">
        <w:rPr>
          <w:rFonts w:ascii="Times New Roman" w:hAnsi="Times New Roman" w:cs="Times New Roman"/>
          <w:color w:val="auto"/>
          <w:sz w:val="20"/>
          <w:szCs w:val="20"/>
          <w:lang w:val="uk-UA"/>
        </w:rPr>
        <w:t>а</w:t>
      </w:r>
      <w:r w:rsidRPr="007F6993">
        <w:rPr>
          <w:rFonts w:ascii="Times New Roman" w:hAnsi="Times New Roman" w:cs="Times New Roman"/>
          <w:color w:val="auto"/>
          <w:sz w:val="20"/>
          <w:szCs w:val="20"/>
          <w:lang w:val="uk-UA"/>
        </w:rPr>
        <w:t xml:space="preserve"> пропозиці</w:t>
      </w:r>
      <w:r w:rsidR="00792210" w:rsidRPr="007F6993">
        <w:rPr>
          <w:rFonts w:ascii="Times New Roman" w:hAnsi="Times New Roman" w:cs="Times New Roman"/>
          <w:color w:val="auto"/>
          <w:sz w:val="20"/>
          <w:szCs w:val="20"/>
          <w:lang w:val="uk-UA"/>
        </w:rPr>
        <w:t>я</w:t>
      </w:r>
      <w:r w:rsidR="00E649D8" w:rsidRPr="007F6993">
        <w:rPr>
          <w:rFonts w:ascii="Times New Roman" w:hAnsi="Times New Roman" w:cs="Times New Roman"/>
          <w:color w:val="auto"/>
          <w:sz w:val="20"/>
          <w:szCs w:val="20"/>
          <w:lang w:val="uk-UA"/>
        </w:rPr>
        <w:t xml:space="preserve"> тощо</w:t>
      </w:r>
      <w:r w:rsidRPr="007F6993">
        <w:rPr>
          <w:rFonts w:ascii="Times New Roman" w:hAnsi="Times New Roman" w:cs="Times New Roman"/>
          <w:color w:val="auto"/>
          <w:sz w:val="20"/>
          <w:szCs w:val="20"/>
          <w:lang w:val="uk-UA"/>
        </w:rPr>
        <w:t xml:space="preserve">. </w:t>
      </w:r>
    </w:p>
    <w:p w:rsidR="009B4733" w:rsidRPr="007F6993" w:rsidRDefault="009B4733" w:rsidP="00D153A1">
      <w:pPr>
        <w:pStyle w:val="Default"/>
        <w:numPr>
          <w:ilvl w:val="2"/>
          <w:numId w:val="32"/>
        </w:numPr>
        <w:ind w:left="851" w:hanging="851"/>
        <w:jc w:val="both"/>
        <w:rPr>
          <w:rFonts w:ascii="Times New Roman" w:hAnsi="Times New Roman" w:cs="Times New Roman"/>
          <w:color w:val="auto"/>
          <w:sz w:val="20"/>
          <w:szCs w:val="20"/>
          <w:lang w:val="uk-UA"/>
        </w:rPr>
      </w:pPr>
      <w:r w:rsidRPr="007F6993">
        <w:rPr>
          <w:rFonts w:ascii="Times New Roman" w:hAnsi="Times New Roman" w:cs="Times New Roman"/>
          <w:sz w:val="20"/>
          <w:szCs w:val="20"/>
          <w:lang w:val="uk-UA"/>
        </w:rPr>
        <w:t xml:space="preserve">Відбір переможця здійснюється на таких умовах: </w:t>
      </w:r>
    </w:p>
    <w:p w:rsidR="009B4733" w:rsidRPr="007F6993" w:rsidRDefault="009B4733"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Комітет з питань аудиту розглядає </w:t>
      </w:r>
      <w:r w:rsidR="00681E1C">
        <w:rPr>
          <w:rFonts w:ascii="Times New Roman" w:hAnsi="Times New Roman" w:cs="Times New Roman"/>
          <w:color w:val="auto"/>
          <w:sz w:val="20"/>
          <w:szCs w:val="20"/>
          <w:lang w:val="uk-UA"/>
        </w:rPr>
        <w:t>у</w:t>
      </w:r>
      <w:r w:rsidRPr="007F6993">
        <w:rPr>
          <w:rFonts w:ascii="Times New Roman" w:hAnsi="Times New Roman" w:cs="Times New Roman"/>
          <w:color w:val="auto"/>
          <w:sz w:val="20"/>
          <w:szCs w:val="20"/>
          <w:lang w:val="uk-UA"/>
        </w:rPr>
        <w:t xml:space="preserve">сі конкурсні пропозиції, подані </w:t>
      </w:r>
      <w:r w:rsidR="00D153A1" w:rsidRPr="007F6993">
        <w:rPr>
          <w:rFonts w:ascii="Times New Roman" w:hAnsi="Times New Roman" w:cs="Times New Roman"/>
          <w:color w:val="auto"/>
          <w:sz w:val="20"/>
          <w:szCs w:val="20"/>
          <w:lang w:val="uk-UA"/>
        </w:rPr>
        <w:t>суб’єктами аудиторської діяльності</w:t>
      </w:r>
      <w:r w:rsidRPr="007F6993">
        <w:rPr>
          <w:rFonts w:ascii="Times New Roman" w:hAnsi="Times New Roman" w:cs="Times New Roman"/>
          <w:color w:val="auto"/>
          <w:sz w:val="20"/>
          <w:szCs w:val="20"/>
          <w:lang w:val="uk-UA"/>
        </w:rPr>
        <w:t xml:space="preserve">, та приймає рішення щодо відповідності пропозицій вимогам, зазначеним у </w:t>
      </w:r>
      <w:r w:rsidR="00792210" w:rsidRPr="007F6993">
        <w:rPr>
          <w:rFonts w:ascii="Times New Roman" w:hAnsi="Times New Roman" w:cs="Times New Roman"/>
          <w:color w:val="auto"/>
          <w:sz w:val="20"/>
          <w:szCs w:val="20"/>
          <w:lang w:val="uk-UA"/>
        </w:rPr>
        <w:t>Інформаційному повідомлені</w:t>
      </w:r>
      <w:r w:rsidR="00D153A1" w:rsidRPr="007F6993">
        <w:rPr>
          <w:rFonts w:ascii="Times New Roman" w:hAnsi="Times New Roman" w:cs="Times New Roman"/>
          <w:color w:val="auto"/>
          <w:sz w:val="20"/>
          <w:szCs w:val="20"/>
          <w:lang w:val="uk-UA"/>
        </w:rPr>
        <w:t xml:space="preserve">; </w:t>
      </w:r>
    </w:p>
    <w:p w:rsidR="009B4733" w:rsidRPr="007F6993" w:rsidRDefault="00D153A1"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неналежне </w:t>
      </w:r>
      <w:r w:rsidR="009B4733" w:rsidRPr="007F6993">
        <w:rPr>
          <w:rFonts w:ascii="Times New Roman" w:hAnsi="Times New Roman" w:cs="Times New Roman"/>
          <w:color w:val="auto"/>
          <w:sz w:val="20"/>
          <w:szCs w:val="20"/>
          <w:lang w:val="uk-UA"/>
        </w:rPr>
        <w:t xml:space="preserve">оформлення чи подання неповного переліку документів до пропозиції є підставою для дискваліфікації </w:t>
      </w:r>
      <w:r w:rsidRPr="007F6993">
        <w:rPr>
          <w:rFonts w:ascii="Times New Roman" w:hAnsi="Times New Roman" w:cs="Times New Roman"/>
          <w:color w:val="auto"/>
          <w:sz w:val="20"/>
          <w:szCs w:val="20"/>
          <w:lang w:val="uk-UA"/>
        </w:rPr>
        <w:t>суб’єктів аудиторської діяльності</w:t>
      </w:r>
      <w:r w:rsidR="009B4733" w:rsidRPr="007F6993">
        <w:rPr>
          <w:rFonts w:ascii="Times New Roman" w:hAnsi="Times New Roman" w:cs="Times New Roman"/>
          <w:color w:val="auto"/>
          <w:sz w:val="20"/>
          <w:szCs w:val="20"/>
          <w:lang w:val="uk-UA"/>
        </w:rPr>
        <w:t xml:space="preserve">. Пропозиції </w:t>
      </w:r>
      <w:r w:rsidRPr="007F6993">
        <w:rPr>
          <w:rFonts w:ascii="Times New Roman" w:hAnsi="Times New Roman" w:cs="Times New Roman"/>
          <w:color w:val="auto"/>
          <w:sz w:val="20"/>
          <w:szCs w:val="20"/>
          <w:lang w:val="uk-UA"/>
        </w:rPr>
        <w:t>суб’єктів аудиторської діяльності</w:t>
      </w:r>
      <w:r w:rsidR="009B4733" w:rsidRPr="007F6993">
        <w:rPr>
          <w:rFonts w:ascii="Times New Roman" w:hAnsi="Times New Roman" w:cs="Times New Roman"/>
          <w:color w:val="auto"/>
          <w:sz w:val="20"/>
          <w:szCs w:val="20"/>
          <w:lang w:val="uk-UA"/>
        </w:rPr>
        <w:t xml:space="preserve">, що не були відхилені (дискваліфіковані) згідно підстав, визначених </w:t>
      </w:r>
      <w:r w:rsidR="0007157C" w:rsidRPr="007F6993">
        <w:rPr>
          <w:rFonts w:ascii="Times New Roman" w:hAnsi="Times New Roman" w:cs="Times New Roman"/>
          <w:color w:val="auto"/>
          <w:sz w:val="20"/>
          <w:szCs w:val="20"/>
          <w:lang w:val="uk-UA"/>
        </w:rPr>
        <w:t>у</w:t>
      </w:r>
      <w:r w:rsidR="009B4733" w:rsidRPr="007F6993">
        <w:rPr>
          <w:rFonts w:ascii="Times New Roman" w:hAnsi="Times New Roman" w:cs="Times New Roman"/>
          <w:color w:val="auto"/>
          <w:sz w:val="20"/>
          <w:szCs w:val="20"/>
          <w:lang w:val="uk-UA"/>
        </w:rPr>
        <w:t xml:space="preserve"> п.</w:t>
      </w:r>
      <w:r w:rsidR="0078387C" w:rsidRPr="007F6993">
        <w:rPr>
          <w:rFonts w:ascii="Times New Roman" w:hAnsi="Times New Roman" w:cs="Times New Roman"/>
          <w:color w:val="auto"/>
          <w:sz w:val="20"/>
          <w:szCs w:val="20"/>
          <w:lang w:val="uk-UA"/>
        </w:rPr>
        <w:t>6.12.</w:t>
      </w:r>
      <w:r w:rsidR="009B4733" w:rsidRPr="007F6993">
        <w:rPr>
          <w:rFonts w:ascii="Times New Roman" w:hAnsi="Times New Roman" w:cs="Times New Roman"/>
          <w:color w:val="auto"/>
          <w:sz w:val="20"/>
          <w:szCs w:val="20"/>
          <w:lang w:val="uk-UA"/>
        </w:rPr>
        <w:t xml:space="preserve"> цього Порядку, розглядаються та оцінюються Комітетом з питань аудиту</w:t>
      </w:r>
      <w:r w:rsidRPr="007F6993">
        <w:rPr>
          <w:rFonts w:ascii="Times New Roman" w:hAnsi="Times New Roman" w:cs="Times New Roman"/>
          <w:color w:val="auto"/>
          <w:sz w:val="20"/>
          <w:szCs w:val="20"/>
          <w:lang w:val="uk-UA"/>
        </w:rPr>
        <w:t xml:space="preserve">; </w:t>
      </w:r>
    </w:p>
    <w:p w:rsidR="009B4733" w:rsidRPr="007F6993" w:rsidRDefault="009B4733" w:rsidP="007F6993">
      <w:pPr>
        <w:pStyle w:val="Default"/>
        <w:numPr>
          <w:ilvl w:val="0"/>
          <w:numId w:val="43"/>
        </w:numPr>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Комітет з питань аудиту складає рейтинг аудиторських фірм, які не були дискваліфіковані, за критеріями визначеними </w:t>
      </w:r>
      <w:r w:rsidR="0007157C" w:rsidRPr="007F6993">
        <w:rPr>
          <w:rFonts w:ascii="Times New Roman" w:hAnsi="Times New Roman" w:cs="Times New Roman"/>
          <w:color w:val="auto"/>
          <w:sz w:val="20"/>
          <w:szCs w:val="20"/>
          <w:lang w:val="uk-UA"/>
        </w:rPr>
        <w:t>у</w:t>
      </w:r>
      <w:r w:rsidRPr="007F6993">
        <w:rPr>
          <w:rFonts w:ascii="Times New Roman" w:hAnsi="Times New Roman" w:cs="Times New Roman"/>
          <w:color w:val="auto"/>
          <w:sz w:val="20"/>
          <w:szCs w:val="20"/>
          <w:lang w:val="uk-UA"/>
        </w:rPr>
        <w:t xml:space="preserve"> п.6.10.1 цього Порядку. </w:t>
      </w:r>
    </w:p>
    <w:p w:rsidR="00EB114B" w:rsidRPr="007F6993" w:rsidRDefault="00067C47" w:rsidP="007F6993">
      <w:pPr>
        <w:pStyle w:val="Default"/>
        <w:numPr>
          <w:ilvl w:val="1"/>
          <w:numId w:val="32"/>
        </w:numPr>
        <w:ind w:left="567" w:hanging="567"/>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Порядок </w:t>
      </w:r>
      <w:r w:rsidR="0076588F">
        <w:rPr>
          <w:rFonts w:ascii="Times New Roman" w:hAnsi="Times New Roman" w:cs="Times New Roman"/>
          <w:color w:val="auto"/>
          <w:sz w:val="20"/>
          <w:szCs w:val="20"/>
          <w:lang w:val="uk-UA"/>
        </w:rPr>
        <w:t>обрання (</w:t>
      </w:r>
      <w:r w:rsidR="00691462" w:rsidRPr="007F6993">
        <w:rPr>
          <w:rFonts w:ascii="Times New Roman" w:hAnsi="Times New Roman" w:cs="Times New Roman"/>
          <w:color w:val="auto"/>
          <w:sz w:val="20"/>
          <w:szCs w:val="20"/>
          <w:lang w:val="uk-UA"/>
        </w:rPr>
        <w:t>призначення</w:t>
      </w:r>
      <w:r w:rsidR="0076588F">
        <w:rPr>
          <w:rFonts w:ascii="Times New Roman" w:hAnsi="Times New Roman" w:cs="Times New Roman"/>
          <w:color w:val="auto"/>
          <w:sz w:val="20"/>
          <w:szCs w:val="20"/>
          <w:lang w:val="uk-UA"/>
        </w:rPr>
        <w:t>)</w:t>
      </w:r>
      <w:r w:rsidR="00691462" w:rsidRPr="007F6993">
        <w:rPr>
          <w:rFonts w:ascii="Times New Roman" w:hAnsi="Times New Roman" w:cs="Times New Roman"/>
          <w:color w:val="auto"/>
          <w:sz w:val="20"/>
          <w:szCs w:val="20"/>
          <w:lang w:val="uk-UA"/>
        </w:rPr>
        <w:t xml:space="preserve"> </w:t>
      </w:r>
      <w:r w:rsidR="007F6993">
        <w:rPr>
          <w:rFonts w:ascii="Times New Roman" w:hAnsi="Times New Roman" w:cs="Times New Roman"/>
          <w:color w:val="auto"/>
          <w:sz w:val="20"/>
          <w:szCs w:val="20"/>
          <w:lang w:val="uk-UA"/>
        </w:rPr>
        <w:t>суб</w:t>
      </w:r>
      <w:r w:rsidR="000839DF">
        <w:rPr>
          <w:rFonts w:ascii="Times New Roman" w:hAnsi="Times New Roman" w:cs="Times New Roman"/>
          <w:color w:val="auto"/>
          <w:sz w:val="20"/>
          <w:szCs w:val="20"/>
          <w:lang w:val="uk-UA"/>
        </w:rPr>
        <w:t>’</w:t>
      </w:r>
      <w:r w:rsidR="007F6993">
        <w:rPr>
          <w:rFonts w:ascii="Times New Roman" w:hAnsi="Times New Roman" w:cs="Times New Roman"/>
          <w:color w:val="auto"/>
          <w:sz w:val="20"/>
          <w:szCs w:val="20"/>
          <w:lang w:val="uk-UA"/>
        </w:rPr>
        <w:t>єкта аудиторської діял</w:t>
      </w:r>
      <w:r w:rsidR="000839DF">
        <w:rPr>
          <w:rFonts w:ascii="Times New Roman" w:hAnsi="Times New Roman" w:cs="Times New Roman"/>
          <w:color w:val="auto"/>
          <w:sz w:val="20"/>
          <w:szCs w:val="20"/>
          <w:lang w:val="uk-UA"/>
        </w:rPr>
        <w:t>ь</w:t>
      </w:r>
      <w:r w:rsidR="007F6993">
        <w:rPr>
          <w:rFonts w:ascii="Times New Roman" w:hAnsi="Times New Roman" w:cs="Times New Roman"/>
          <w:color w:val="auto"/>
          <w:sz w:val="20"/>
          <w:szCs w:val="20"/>
          <w:lang w:val="uk-UA"/>
        </w:rPr>
        <w:t>ності</w:t>
      </w:r>
      <w:r w:rsidR="00691462" w:rsidRPr="007F6993">
        <w:rPr>
          <w:rFonts w:ascii="Times New Roman" w:hAnsi="Times New Roman" w:cs="Times New Roman"/>
          <w:color w:val="auto"/>
          <w:sz w:val="20"/>
          <w:szCs w:val="20"/>
          <w:lang w:val="uk-UA"/>
        </w:rPr>
        <w:t>:</w:t>
      </w:r>
    </w:p>
    <w:p w:rsidR="00284718" w:rsidRPr="007F6993" w:rsidRDefault="00EB114B" w:rsidP="007F6993">
      <w:pPr>
        <w:pStyle w:val="Default"/>
        <w:numPr>
          <w:ilvl w:val="2"/>
          <w:numId w:val="32"/>
        </w:numPr>
        <w:ind w:left="851" w:hanging="851"/>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 xml:space="preserve">За результатами оцінювання Комітет з питань аудиту представляє Наглядовій Раді пропозиції </w:t>
      </w:r>
      <w:r w:rsidR="00D153A1" w:rsidRPr="007F6993">
        <w:rPr>
          <w:rFonts w:ascii="Times New Roman" w:hAnsi="Times New Roman" w:cs="Times New Roman"/>
          <w:sz w:val="20"/>
          <w:szCs w:val="20"/>
          <w:lang w:val="uk-UA"/>
        </w:rPr>
        <w:t xml:space="preserve">щонайменше </w:t>
      </w:r>
      <w:r w:rsidRPr="007F6993">
        <w:rPr>
          <w:rFonts w:ascii="Times New Roman" w:hAnsi="Times New Roman" w:cs="Times New Roman"/>
          <w:sz w:val="20"/>
          <w:szCs w:val="20"/>
          <w:lang w:val="uk-UA"/>
        </w:rPr>
        <w:t>двох учасників</w:t>
      </w:r>
      <w:r w:rsidR="00D153A1" w:rsidRPr="007F6993">
        <w:rPr>
          <w:rFonts w:ascii="Times New Roman" w:hAnsi="Times New Roman" w:cs="Times New Roman"/>
          <w:sz w:val="20"/>
          <w:szCs w:val="20"/>
          <w:lang w:val="uk-UA"/>
        </w:rPr>
        <w:t xml:space="preserve"> Конкурсу</w:t>
      </w:r>
      <w:r w:rsidR="00027C3D" w:rsidRPr="007F6993">
        <w:rPr>
          <w:rFonts w:ascii="Times New Roman" w:hAnsi="Times New Roman" w:cs="Times New Roman"/>
          <w:sz w:val="20"/>
          <w:szCs w:val="20"/>
          <w:lang w:val="uk-UA"/>
        </w:rPr>
        <w:t>,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w:t>
      </w:r>
      <w:r w:rsidRPr="007F6993">
        <w:rPr>
          <w:rFonts w:ascii="Times New Roman" w:hAnsi="Times New Roman" w:cs="Times New Roman"/>
          <w:sz w:val="20"/>
          <w:szCs w:val="20"/>
          <w:lang w:val="uk-UA"/>
        </w:rPr>
        <w:t>.</w:t>
      </w:r>
      <w:r w:rsidR="00284718" w:rsidRPr="007F6993">
        <w:rPr>
          <w:rFonts w:ascii="Times New Roman" w:hAnsi="Times New Roman" w:cs="Times New Roman"/>
          <w:sz w:val="20"/>
          <w:szCs w:val="20"/>
          <w:lang w:val="uk-UA"/>
        </w:rPr>
        <w:t xml:space="preserve"> Суб’єкт аудиторської діяльності, запропонований Комітетом з питань аудиту, має бути з числа суб’єктів аудиторської діяльності, які брали участь у </w:t>
      </w:r>
      <w:r w:rsidR="00D153A1" w:rsidRPr="007F6993">
        <w:rPr>
          <w:rFonts w:ascii="Times New Roman" w:hAnsi="Times New Roman" w:cs="Times New Roman"/>
          <w:sz w:val="20"/>
          <w:szCs w:val="20"/>
          <w:lang w:val="uk-UA"/>
        </w:rPr>
        <w:t xml:space="preserve">Конкурсі </w:t>
      </w:r>
      <w:r w:rsidR="00284718" w:rsidRPr="007F6993">
        <w:rPr>
          <w:rFonts w:ascii="Times New Roman" w:hAnsi="Times New Roman" w:cs="Times New Roman"/>
          <w:sz w:val="20"/>
          <w:szCs w:val="20"/>
          <w:lang w:val="uk-UA"/>
        </w:rPr>
        <w:t>та відповідають встановленим критеріям відбору та вимогам Закону про аудит.</w:t>
      </w:r>
    </w:p>
    <w:p w:rsidR="00EB114B" w:rsidRPr="000839DF" w:rsidRDefault="00EB114B" w:rsidP="007F6993">
      <w:pPr>
        <w:pStyle w:val="Default"/>
        <w:numPr>
          <w:ilvl w:val="2"/>
          <w:numId w:val="32"/>
        </w:numPr>
        <w:ind w:left="851" w:hanging="851"/>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 xml:space="preserve">Рішення про обрання </w:t>
      </w:r>
      <w:r w:rsidR="007F6993">
        <w:rPr>
          <w:rFonts w:ascii="Times New Roman" w:hAnsi="Times New Roman" w:cs="Times New Roman"/>
          <w:sz w:val="20"/>
          <w:szCs w:val="20"/>
          <w:lang w:val="uk-UA"/>
        </w:rPr>
        <w:t>суб</w:t>
      </w:r>
      <w:r w:rsidR="000839DF">
        <w:rPr>
          <w:rFonts w:ascii="Times New Roman" w:hAnsi="Times New Roman" w:cs="Times New Roman"/>
          <w:sz w:val="20"/>
          <w:szCs w:val="20"/>
          <w:lang w:val="uk-UA"/>
        </w:rPr>
        <w:t>’</w:t>
      </w:r>
      <w:r w:rsidR="007F6993">
        <w:rPr>
          <w:rFonts w:ascii="Times New Roman" w:hAnsi="Times New Roman" w:cs="Times New Roman"/>
          <w:sz w:val="20"/>
          <w:szCs w:val="20"/>
          <w:lang w:val="uk-UA"/>
        </w:rPr>
        <w:t>єкта аудиторської діял</w:t>
      </w:r>
      <w:r w:rsidR="000839DF">
        <w:rPr>
          <w:rFonts w:ascii="Times New Roman" w:hAnsi="Times New Roman" w:cs="Times New Roman"/>
          <w:sz w:val="20"/>
          <w:szCs w:val="20"/>
          <w:lang w:val="uk-UA"/>
        </w:rPr>
        <w:t>ь</w:t>
      </w:r>
      <w:r w:rsidR="007F6993">
        <w:rPr>
          <w:rFonts w:ascii="Times New Roman" w:hAnsi="Times New Roman" w:cs="Times New Roman"/>
          <w:sz w:val="20"/>
          <w:szCs w:val="20"/>
          <w:lang w:val="uk-UA"/>
        </w:rPr>
        <w:t>ності</w:t>
      </w:r>
      <w:r w:rsidR="000839DF">
        <w:rPr>
          <w:rFonts w:ascii="Times New Roman" w:hAnsi="Times New Roman" w:cs="Times New Roman"/>
          <w:sz w:val="20"/>
          <w:szCs w:val="20"/>
          <w:lang w:val="uk-UA"/>
        </w:rPr>
        <w:t xml:space="preserve"> </w:t>
      </w:r>
      <w:r w:rsidRPr="000839DF">
        <w:rPr>
          <w:rFonts w:ascii="Times New Roman" w:hAnsi="Times New Roman" w:cs="Times New Roman"/>
          <w:sz w:val="20"/>
          <w:szCs w:val="20"/>
          <w:lang w:val="uk-UA"/>
        </w:rPr>
        <w:t xml:space="preserve">для </w:t>
      </w:r>
      <w:r w:rsidR="00BA6FF9">
        <w:rPr>
          <w:rFonts w:ascii="Times New Roman" w:hAnsi="Times New Roman" w:cs="Times New Roman"/>
          <w:sz w:val="20"/>
          <w:szCs w:val="20"/>
          <w:lang w:val="uk-UA"/>
        </w:rPr>
        <w:t xml:space="preserve">проведення </w:t>
      </w:r>
      <w:r w:rsidRPr="000839DF">
        <w:rPr>
          <w:rFonts w:ascii="Times New Roman" w:hAnsi="Times New Roman" w:cs="Times New Roman"/>
          <w:sz w:val="20"/>
          <w:szCs w:val="20"/>
          <w:lang w:val="uk-UA"/>
        </w:rPr>
        <w:t xml:space="preserve">обов’язкового аудиту фінансової звітності приймається Наглядовою Радою Банку. Наглядова Рада Банку </w:t>
      </w:r>
      <w:r w:rsidR="00BC05B6" w:rsidRPr="000839DF">
        <w:rPr>
          <w:rFonts w:ascii="Times New Roman" w:hAnsi="Times New Roman" w:cs="Times New Roman"/>
          <w:sz w:val="20"/>
          <w:szCs w:val="20"/>
          <w:lang w:val="uk-UA"/>
        </w:rPr>
        <w:t>визначає</w:t>
      </w:r>
      <w:r w:rsidRPr="000839DF">
        <w:rPr>
          <w:rFonts w:ascii="Times New Roman" w:hAnsi="Times New Roman" w:cs="Times New Roman"/>
          <w:sz w:val="20"/>
          <w:szCs w:val="20"/>
          <w:lang w:val="uk-UA"/>
        </w:rPr>
        <w:t xml:space="preserve"> аудиторську фірму для проведення зовнішнього аудиту, </w:t>
      </w:r>
      <w:r w:rsidR="00BC05B6" w:rsidRPr="000839DF">
        <w:rPr>
          <w:rFonts w:ascii="Times New Roman" w:hAnsi="Times New Roman" w:cs="Times New Roman"/>
          <w:sz w:val="20"/>
          <w:szCs w:val="20"/>
          <w:lang w:val="uk-UA"/>
        </w:rPr>
        <w:t xml:space="preserve">затверджує </w:t>
      </w:r>
      <w:r w:rsidRPr="000839DF">
        <w:rPr>
          <w:rFonts w:ascii="Times New Roman" w:hAnsi="Times New Roman" w:cs="Times New Roman"/>
          <w:sz w:val="20"/>
          <w:szCs w:val="20"/>
          <w:lang w:val="uk-UA"/>
        </w:rPr>
        <w:t>умови договору, що укладається з нею (предмет, обсяг аудиторських послуг, розмір і умови оплати послуг, відповідальність сторін, кінцевий строк отримання Банком аудиторського звіту та інші умови відповідно до вимог законодавства України).</w:t>
      </w:r>
    </w:p>
    <w:p w:rsidR="00BF3BE6" w:rsidRPr="000839DF" w:rsidRDefault="00EB114B" w:rsidP="000839DF">
      <w:pPr>
        <w:pStyle w:val="Default"/>
        <w:numPr>
          <w:ilvl w:val="2"/>
          <w:numId w:val="32"/>
        </w:numPr>
        <w:ind w:left="851" w:hanging="851"/>
        <w:jc w:val="both"/>
        <w:rPr>
          <w:rFonts w:ascii="Times New Roman" w:hAnsi="Times New Roman" w:cs="Times New Roman"/>
          <w:sz w:val="20"/>
          <w:szCs w:val="20"/>
          <w:lang w:val="uk-UA"/>
        </w:rPr>
      </w:pPr>
      <w:r w:rsidRPr="000839DF">
        <w:rPr>
          <w:rFonts w:ascii="Times New Roman" w:hAnsi="Times New Roman" w:cs="Times New Roman"/>
          <w:sz w:val="20"/>
          <w:szCs w:val="20"/>
          <w:lang w:val="uk-UA"/>
        </w:rPr>
        <w:t>Оприлюднення результатів конкурсу відбудеться після погодження аудиторської фірми Національним банком України відповідно до вимог Положення НБУ №89, на офіційному сайті Банку.</w:t>
      </w:r>
      <w:r w:rsidR="00067C47" w:rsidRPr="000839DF">
        <w:rPr>
          <w:rFonts w:ascii="Times New Roman" w:hAnsi="Times New Roman" w:cs="Times New Roman"/>
          <w:sz w:val="20"/>
          <w:szCs w:val="20"/>
          <w:lang w:val="uk-UA"/>
        </w:rPr>
        <w:t xml:space="preserve"> </w:t>
      </w:r>
    </w:p>
    <w:p w:rsidR="002C4EF1" w:rsidRPr="000839DF" w:rsidRDefault="002C4EF1" w:rsidP="000839DF">
      <w:pPr>
        <w:pStyle w:val="Default"/>
        <w:numPr>
          <w:ilvl w:val="1"/>
          <w:numId w:val="32"/>
        </w:numPr>
        <w:ind w:left="567" w:hanging="567"/>
        <w:jc w:val="both"/>
        <w:rPr>
          <w:rFonts w:ascii="Times New Roman" w:hAnsi="Times New Roman" w:cs="Times New Roman"/>
          <w:color w:val="auto"/>
          <w:sz w:val="20"/>
          <w:szCs w:val="20"/>
          <w:lang w:val="uk-UA"/>
        </w:rPr>
      </w:pPr>
      <w:r w:rsidRPr="000839DF">
        <w:rPr>
          <w:rFonts w:ascii="Times New Roman" w:hAnsi="Times New Roman" w:cs="Times New Roman"/>
          <w:color w:val="auto"/>
          <w:sz w:val="20"/>
          <w:szCs w:val="20"/>
          <w:lang w:val="uk-UA"/>
        </w:rPr>
        <w:t xml:space="preserve">Підстави для відхилення </w:t>
      </w:r>
      <w:r w:rsidR="00BC05B6" w:rsidRPr="000839DF">
        <w:rPr>
          <w:rFonts w:ascii="Times New Roman" w:hAnsi="Times New Roman" w:cs="Times New Roman"/>
          <w:color w:val="auto"/>
          <w:sz w:val="20"/>
          <w:szCs w:val="20"/>
          <w:lang w:val="uk-UA"/>
        </w:rPr>
        <w:t xml:space="preserve">Банком </w:t>
      </w:r>
      <w:r w:rsidRPr="000839DF">
        <w:rPr>
          <w:rFonts w:ascii="Times New Roman" w:hAnsi="Times New Roman" w:cs="Times New Roman"/>
          <w:color w:val="auto"/>
          <w:sz w:val="20"/>
          <w:szCs w:val="20"/>
          <w:lang w:val="uk-UA"/>
        </w:rPr>
        <w:t>аудиторської фірми</w:t>
      </w:r>
      <w:r w:rsidR="005A3F55">
        <w:rPr>
          <w:rFonts w:ascii="Times New Roman" w:hAnsi="Times New Roman" w:cs="Times New Roman"/>
          <w:color w:val="auto"/>
          <w:sz w:val="20"/>
          <w:szCs w:val="20"/>
          <w:lang w:val="en-US"/>
        </w:rPr>
        <w:t xml:space="preserve"> </w:t>
      </w:r>
      <w:r w:rsidR="005A3F55">
        <w:rPr>
          <w:rFonts w:ascii="Times New Roman" w:hAnsi="Times New Roman" w:cs="Times New Roman"/>
          <w:color w:val="auto"/>
          <w:sz w:val="20"/>
          <w:szCs w:val="20"/>
          <w:lang w:val="uk-UA"/>
        </w:rPr>
        <w:t>в Конкурсі</w:t>
      </w:r>
      <w:r w:rsidRPr="000839DF">
        <w:rPr>
          <w:rFonts w:ascii="Times New Roman" w:hAnsi="Times New Roman" w:cs="Times New Roman"/>
          <w:color w:val="auto"/>
          <w:sz w:val="20"/>
          <w:szCs w:val="20"/>
          <w:lang w:val="uk-UA"/>
        </w:rPr>
        <w:t xml:space="preserve">: </w:t>
      </w:r>
    </w:p>
    <w:p w:rsidR="002C4EF1" w:rsidRPr="000839DF" w:rsidRDefault="002C4EF1" w:rsidP="000839DF">
      <w:pPr>
        <w:pStyle w:val="Default"/>
        <w:numPr>
          <w:ilvl w:val="2"/>
          <w:numId w:val="32"/>
        </w:numPr>
        <w:ind w:left="851" w:hanging="851"/>
        <w:jc w:val="both"/>
        <w:rPr>
          <w:rFonts w:ascii="Times New Roman" w:hAnsi="Times New Roman" w:cs="Times New Roman"/>
          <w:sz w:val="20"/>
          <w:szCs w:val="20"/>
          <w:lang w:val="uk-UA"/>
        </w:rPr>
      </w:pPr>
      <w:r w:rsidRPr="000839DF">
        <w:rPr>
          <w:rFonts w:ascii="Times New Roman" w:hAnsi="Times New Roman" w:cs="Times New Roman"/>
          <w:sz w:val="20"/>
          <w:szCs w:val="20"/>
          <w:lang w:val="uk-UA"/>
        </w:rPr>
        <w:t xml:space="preserve">Банк може не допустити до участі у Конкурсі учасників у разі: </w:t>
      </w:r>
    </w:p>
    <w:p w:rsidR="002C4EF1" w:rsidRPr="000839DF" w:rsidRDefault="002C4EF1" w:rsidP="000839DF">
      <w:pPr>
        <w:pStyle w:val="Default"/>
        <w:numPr>
          <w:ilvl w:val="0"/>
          <w:numId w:val="43"/>
        </w:numPr>
        <w:jc w:val="both"/>
        <w:rPr>
          <w:rFonts w:ascii="Times New Roman" w:hAnsi="Times New Roman" w:cs="Times New Roman"/>
          <w:color w:val="auto"/>
          <w:sz w:val="20"/>
          <w:szCs w:val="20"/>
          <w:lang w:val="uk-UA"/>
        </w:rPr>
      </w:pPr>
      <w:r w:rsidRPr="000839DF">
        <w:rPr>
          <w:rFonts w:ascii="Times New Roman" w:hAnsi="Times New Roman" w:cs="Times New Roman"/>
          <w:color w:val="auto"/>
          <w:sz w:val="20"/>
          <w:szCs w:val="20"/>
          <w:lang w:val="uk-UA"/>
        </w:rPr>
        <w:t>невідповідності вимогам Закону</w:t>
      </w:r>
      <w:r w:rsidR="00D153A1" w:rsidRPr="000839DF">
        <w:rPr>
          <w:rFonts w:ascii="Times New Roman" w:hAnsi="Times New Roman" w:cs="Times New Roman"/>
          <w:color w:val="auto"/>
          <w:sz w:val="20"/>
          <w:szCs w:val="20"/>
          <w:lang w:val="uk-UA"/>
        </w:rPr>
        <w:t xml:space="preserve"> про аудит</w:t>
      </w:r>
      <w:r w:rsidRPr="000839DF">
        <w:rPr>
          <w:rFonts w:ascii="Times New Roman" w:hAnsi="Times New Roman" w:cs="Times New Roman"/>
          <w:color w:val="auto"/>
          <w:sz w:val="20"/>
          <w:szCs w:val="20"/>
          <w:lang w:val="uk-UA"/>
        </w:rPr>
        <w:t xml:space="preserve">; </w:t>
      </w:r>
    </w:p>
    <w:p w:rsidR="002C4EF1" w:rsidRPr="000839DF" w:rsidRDefault="002C4EF1" w:rsidP="000839DF">
      <w:pPr>
        <w:pStyle w:val="Default"/>
        <w:numPr>
          <w:ilvl w:val="0"/>
          <w:numId w:val="43"/>
        </w:numPr>
        <w:jc w:val="both"/>
        <w:rPr>
          <w:rFonts w:ascii="Times New Roman" w:hAnsi="Times New Roman" w:cs="Times New Roman"/>
          <w:color w:val="auto"/>
          <w:sz w:val="20"/>
          <w:szCs w:val="20"/>
          <w:lang w:val="uk-UA"/>
        </w:rPr>
      </w:pPr>
      <w:r w:rsidRPr="000839DF">
        <w:rPr>
          <w:rFonts w:ascii="Times New Roman" w:hAnsi="Times New Roman" w:cs="Times New Roman"/>
          <w:color w:val="auto"/>
          <w:sz w:val="20"/>
          <w:szCs w:val="20"/>
          <w:lang w:val="uk-UA"/>
        </w:rPr>
        <w:t>надання не повного пакету документів, або не достовірної інформації;</w:t>
      </w:r>
    </w:p>
    <w:p w:rsidR="002C4EF1" w:rsidRPr="000839DF" w:rsidRDefault="002C4EF1" w:rsidP="000839DF">
      <w:pPr>
        <w:pStyle w:val="Default"/>
        <w:numPr>
          <w:ilvl w:val="0"/>
          <w:numId w:val="43"/>
        </w:numPr>
        <w:jc w:val="both"/>
        <w:rPr>
          <w:rFonts w:ascii="Times New Roman" w:hAnsi="Times New Roman" w:cs="Times New Roman"/>
          <w:color w:val="auto"/>
          <w:sz w:val="20"/>
          <w:szCs w:val="20"/>
          <w:lang w:val="uk-UA"/>
        </w:rPr>
      </w:pPr>
      <w:r w:rsidRPr="000839DF">
        <w:rPr>
          <w:rFonts w:ascii="Times New Roman" w:hAnsi="Times New Roman" w:cs="Times New Roman"/>
          <w:color w:val="auto"/>
          <w:sz w:val="20"/>
          <w:szCs w:val="20"/>
          <w:lang w:val="uk-UA"/>
        </w:rPr>
        <w:t xml:space="preserve">конкурсна пропозиція надана після кінцевого строку подачі. </w:t>
      </w:r>
    </w:p>
    <w:p w:rsidR="00067C47" w:rsidRPr="00E85854" w:rsidRDefault="00BF3BE6" w:rsidP="00BF3BE6">
      <w:pPr>
        <w:pStyle w:val="1"/>
        <w:numPr>
          <w:ilvl w:val="0"/>
          <w:numId w:val="32"/>
        </w:numPr>
        <w:rPr>
          <w:rFonts w:ascii="Times New Roman" w:hAnsi="Times New Roman" w:cs="Times New Roman"/>
          <w:color w:val="auto"/>
          <w:sz w:val="20"/>
          <w:szCs w:val="20"/>
          <w:lang w:val="uk-UA"/>
        </w:rPr>
      </w:pPr>
      <w:bookmarkStart w:id="6" w:name="_Toc17364564"/>
      <w:r w:rsidRPr="000839DF">
        <w:rPr>
          <w:rFonts w:ascii="Times New Roman" w:hAnsi="Times New Roman" w:cs="Times New Roman"/>
          <w:color w:val="auto"/>
          <w:sz w:val="20"/>
          <w:szCs w:val="20"/>
          <w:lang w:val="uk-UA"/>
        </w:rPr>
        <w:t>СИСТЕМА ВНУТРІШНЬОГО КОНТРОЛЮ</w:t>
      </w:r>
      <w:r w:rsidR="006973DB" w:rsidRPr="000839DF">
        <w:rPr>
          <w:rFonts w:ascii="Times New Roman" w:hAnsi="Times New Roman" w:cs="Times New Roman"/>
          <w:color w:val="auto"/>
          <w:sz w:val="20"/>
          <w:szCs w:val="20"/>
          <w:lang w:val="uk-UA"/>
        </w:rPr>
        <w:t xml:space="preserve"> ТА ЗВІТНОСТІ</w:t>
      </w:r>
      <w:bookmarkEnd w:id="6"/>
    </w:p>
    <w:p w:rsidR="00EB114B" w:rsidRPr="000839DF" w:rsidRDefault="00EB114B" w:rsidP="00436226">
      <w:pPr>
        <w:pStyle w:val="Default"/>
        <w:numPr>
          <w:ilvl w:val="1"/>
          <w:numId w:val="32"/>
        </w:numPr>
        <w:tabs>
          <w:tab w:val="left" w:pos="993"/>
        </w:tabs>
        <w:spacing w:before="120"/>
        <w:ind w:left="567" w:hanging="567"/>
        <w:jc w:val="both"/>
        <w:rPr>
          <w:rFonts w:ascii="Times New Roman" w:hAnsi="Times New Roman" w:cs="Times New Roman"/>
          <w:color w:val="auto"/>
          <w:sz w:val="20"/>
          <w:szCs w:val="20"/>
          <w:lang w:val="uk-UA"/>
        </w:rPr>
      </w:pPr>
      <w:r w:rsidRPr="000839DF">
        <w:rPr>
          <w:rFonts w:ascii="Times New Roman" w:hAnsi="Times New Roman" w:cs="Times New Roman"/>
          <w:color w:val="auto"/>
          <w:sz w:val="20"/>
          <w:szCs w:val="20"/>
          <w:lang w:val="uk-UA"/>
        </w:rPr>
        <w:t>Відповідальність за організацію</w:t>
      </w:r>
      <w:r w:rsidR="0078387C" w:rsidRPr="000839DF">
        <w:rPr>
          <w:rFonts w:ascii="Times New Roman" w:hAnsi="Times New Roman" w:cs="Times New Roman"/>
          <w:color w:val="auto"/>
          <w:sz w:val="20"/>
          <w:szCs w:val="20"/>
          <w:lang w:val="uk-UA"/>
        </w:rPr>
        <w:t xml:space="preserve"> та</w:t>
      </w:r>
      <w:r w:rsidRPr="000839DF">
        <w:rPr>
          <w:rFonts w:ascii="Times New Roman" w:hAnsi="Times New Roman" w:cs="Times New Roman"/>
          <w:color w:val="auto"/>
          <w:sz w:val="20"/>
          <w:szCs w:val="20"/>
          <w:lang w:val="uk-UA"/>
        </w:rPr>
        <w:t xml:space="preserve"> забезпечення виконання вимог цього Порядку покладено на штат Головного бухгалтера, який є власником процесу. </w:t>
      </w:r>
    </w:p>
    <w:p w:rsidR="00EB114B" w:rsidRPr="00436226" w:rsidRDefault="00EB114B" w:rsidP="00436226">
      <w:pPr>
        <w:pStyle w:val="Default"/>
        <w:numPr>
          <w:ilvl w:val="1"/>
          <w:numId w:val="32"/>
        </w:numPr>
        <w:tabs>
          <w:tab w:val="left" w:pos="993"/>
        </w:tabs>
        <w:ind w:left="567" w:hanging="567"/>
        <w:jc w:val="both"/>
        <w:rPr>
          <w:rFonts w:ascii="Times New Roman" w:hAnsi="Times New Roman" w:cs="Times New Roman"/>
          <w:color w:val="auto"/>
          <w:sz w:val="20"/>
          <w:szCs w:val="20"/>
          <w:lang w:val="uk-UA"/>
        </w:rPr>
      </w:pPr>
      <w:r w:rsidRPr="00436226">
        <w:rPr>
          <w:rFonts w:ascii="Times New Roman" w:hAnsi="Times New Roman" w:cs="Times New Roman"/>
          <w:color w:val="auto"/>
          <w:sz w:val="20"/>
          <w:szCs w:val="20"/>
          <w:lang w:val="uk-UA"/>
        </w:rPr>
        <w:lastRenderedPageBreak/>
        <w:t xml:space="preserve">Відповідальність за контроль виконання вимог цього Порядку та результату процесу покладається на Комітет </w:t>
      </w:r>
      <w:r w:rsidR="0076588F">
        <w:rPr>
          <w:rFonts w:ascii="Times New Roman" w:hAnsi="Times New Roman" w:cs="Times New Roman"/>
          <w:color w:val="auto"/>
          <w:sz w:val="20"/>
          <w:szCs w:val="20"/>
          <w:lang w:val="uk-UA"/>
        </w:rPr>
        <w:t xml:space="preserve">Наглядової Ради </w:t>
      </w:r>
      <w:r w:rsidRPr="00436226">
        <w:rPr>
          <w:rFonts w:ascii="Times New Roman" w:hAnsi="Times New Roman" w:cs="Times New Roman"/>
          <w:color w:val="auto"/>
          <w:sz w:val="20"/>
          <w:szCs w:val="20"/>
          <w:lang w:val="uk-UA"/>
        </w:rPr>
        <w:t xml:space="preserve">з питань аудиту. </w:t>
      </w:r>
    </w:p>
    <w:p w:rsidR="00915B70" w:rsidRPr="000839DF" w:rsidRDefault="00BF3BE6" w:rsidP="00234820">
      <w:pPr>
        <w:pStyle w:val="1"/>
        <w:numPr>
          <w:ilvl w:val="0"/>
          <w:numId w:val="32"/>
        </w:numPr>
        <w:spacing w:before="360"/>
        <w:ind w:left="714" w:hanging="357"/>
        <w:rPr>
          <w:rFonts w:ascii="Times New Roman" w:hAnsi="Times New Roman" w:cs="Times New Roman"/>
          <w:color w:val="auto"/>
          <w:sz w:val="20"/>
          <w:szCs w:val="20"/>
          <w:lang w:val="uk-UA"/>
        </w:rPr>
      </w:pPr>
      <w:bookmarkStart w:id="7" w:name="_Toc17364565"/>
      <w:r w:rsidRPr="000839DF">
        <w:rPr>
          <w:rFonts w:ascii="Times New Roman" w:hAnsi="Times New Roman" w:cs="Times New Roman"/>
          <w:color w:val="auto"/>
          <w:sz w:val="20"/>
          <w:szCs w:val="20"/>
          <w:lang w:val="uk-UA"/>
        </w:rPr>
        <w:t>ЗАКЛЮЧНІ ПОЛОЖЕННЯ</w:t>
      </w:r>
      <w:bookmarkEnd w:id="7"/>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bookmarkStart w:id="8" w:name="_Toc508016475"/>
      <w:r w:rsidRPr="00E85854">
        <w:rPr>
          <w:rFonts w:ascii="Times New Roman" w:hAnsi="Times New Roman" w:cs="Times New Roman"/>
          <w:sz w:val="20"/>
          <w:szCs w:val="20"/>
          <w:lang w:val="uk-UA"/>
        </w:rPr>
        <w:t>Цей Порядок набирає чинності з дати його затвердження Наглядовою Радою Банку та діє до його скасування або прийняття нового Порядку, яке регулює аналогічні питання</w:t>
      </w:r>
      <w:bookmarkEnd w:id="8"/>
      <w:r w:rsidRPr="00E85854">
        <w:rPr>
          <w:rFonts w:ascii="Times New Roman" w:hAnsi="Times New Roman" w:cs="Times New Roman"/>
          <w:sz w:val="20"/>
          <w:szCs w:val="20"/>
          <w:lang w:val="uk-UA"/>
        </w:rPr>
        <w:t>.</w:t>
      </w:r>
      <w:bookmarkStart w:id="9" w:name="_Toc508016476"/>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Зміни та доповнення до цього Порядку вносяться тільки за умови затвердження їх рішенням Наглядової Ради Банку</w:t>
      </w:r>
      <w:bookmarkStart w:id="10" w:name="_Toc508016477"/>
      <w:bookmarkEnd w:id="9"/>
      <w:r w:rsidRPr="00E85854">
        <w:rPr>
          <w:rFonts w:ascii="Times New Roman" w:hAnsi="Times New Roman" w:cs="Times New Roman"/>
          <w:sz w:val="20"/>
          <w:szCs w:val="20"/>
          <w:lang w:val="uk-UA"/>
        </w:rPr>
        <w:t>.</w:t>
      </w:r>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Зміни та доповнення до цього Порядку оформлюються окремим документом, або шляхом його викладення у новій редакції. Прийняття нової редакції Порядку автоматично призводить до припинення дії попередньої</w:t>
      </w:r>
      <w:bookmarkEnd w:id="10"/>
      <w:r w:rsidRPr="00E85854">
        <w:rPr>
          <w:rFonts w:ascii="Times New Roman" w:hAnsi="Times New Roman" w:cs="Times New Roman"/>
          <w:sz w:val="20"/>
          <w:szCs w:val="20"/>
          <w:lang w:val="uk-UA"/>
        </w:rPr>
        <w:t>.</w:t>
      </w:r>
      <w:bookmarkStart w:id="11" w:name="_Toc508016478"/>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 xml:space="preserve">В процесі удосконалення законодавчих та нормативних актів, до цього Порядку можуть бути внесені відповідні зміни та доповнення. Такі зміни та доповнення набирають чинності з моменту їх затвердження рішенням </w:t>
      </w:r>
      <w:r w:rsidR="00E85854" w:rsidRPr="00E85854">
        <w:rPr>
          <w:rFonts w:ascii="Times New Roman" w:hAnsi="Times New Roman" w:cs="Times New Roman"/>
          <w:sz w:val="20"/>
          <w:szCs w:val="20"/>
          <w:lang w:val="uk-UA"/>
        </w:rPr>
        <w:t>Наглядової Ради</w:t>
      </w:r>
      <w:r w:rsidRPr="00E85854">
        <w:rPr>
          <w:rFonts w:ascii="Times New Roman" w:hAnsi="Times New Roman" w:cs="Times New Roman"/>
          <w:sz w:val="20"/>
          <w:szCs w:val="20"/>
          <w:lang w:val="uk-UA"/>
        </w:rPr>
        <w:t xml:space="preserve"> Банку</w:t>
      </w:r>
      <w:bookmarkEnd w:id="11"/>
      <w:r w:rsidRPr="00E85854">
        <w:rPr>
          <w:rFonts w:ascii="Times New Roman" w:hAnsi="Times New Roman" w:cs="Times New Roman"/>
          <w:sz w:val="20"/>
          <w:szCs w:val="20"/>
          <w:lang w:val="uk-UA"/>
        </w:rPr>
        <w:t>.</w:t>
      </w:r>
      <w:bookmarkStart w:id="12" w:name="_Toc508016479"/>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У разі невідповідності будь-якої частини цього Порядку законодавству України, нормативно-правовим актам Національного банку України, у тому числі в разі прийняття нових нормативно-правових актів або удосконалення існуючих, цей Порядок буде діяти лише в тій частині, що не суперечитиме законодавству України</w:t>
      </w:r>
      <w:bookmarkEnd w:id="12"/>
      <w:r w:rsidRPr="00E85854">
        <w:rPr>
          <w:rFonts w:ascii="Times New Roman" w:hAnsi="Times New Roman" w:cs="Times New Roman"/>
          <w:sz w:val="20"/>
          <w:szCs w:val="20"/>
          <w:lang w:val="uk-UA"/>
        </w:rPr>
        <w:t>.</w:t>
      </w:r>
      <w:bookmarkStart w:id="13" w:name="_Toc508016480"/>
    </w:p>
    <w:p w:rsidR="00D153A1" w:rsidRPr="00E85854" w:rsidRDefault="00681E1C"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Pr>
          <w:rFonts w:ascii="Times New Roman" w:hAnsi="Times New Roman" w:cs="Times New Roman"/>
          <w:sz w:val="20"/>
          <w:szCs w:val="20"/>
          <w:lang w:val="uk-UA"/>
        </w:rPr>
        <w:t>У</w:t>
      </w:r>
      <w:r w:rsidR="00D153A1" w:rsidRPr="00E85854">
        <w:rPr>
          <w:rFonts w:ascii="Times New Roman" w:hAnsi="Times New Roman" w:cs="Times New Roman"/>
          <w:sz w:val="20"/>
          <w:szCs w:val="20"/>
          <w:lang w:val="uk-UA"/>
        </w:rPr>
        <w:t>сі питання, не врегульовані цим Порядком, вирішуються у формах, що не суперечать здоровому глузду за домовленістю задіяних у реалізації Порядку підрозділів Банку та/або в порядку, передбаченому іншими внутрішніми нормативними документами Банку та на підставі законодавства України</w:t>
      </w:r>
      <w:bookmarkEnd w:id="13"/>
      <w:r w:rsidR="00D153A1" w:rsidRPr="00E85854">
        <w:rPr>
          <w:rFonts w:ascii="Times New Roman" w:hAnsi="Times New Roman" w:cs="Times New Roman"/>
          <w:sz w:val="20"/>
          <w:szCs w:val="20"/>
          <w:lang w:val="uk-UA"/>
        </w:rPr>
        <w:t>.</w:t>
      </w:r>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 xml:space="preserve">Цей Порядок переглядається у міру необхідності, але не рідше 1 (одного) разу на </w:t>
      </w:r>
      <w:r w:rsidR="00E85854" w:rsidRPr="00E85854">
        <w:rPr>
          <w:rFonts w:ascii="Times New Roman" w:hAnsi="Times New Roman" w:cs="Times New Roman"/>
          <w:sz w:val="20"/>
          <w:szCs w:val="20"/>
          <w:lang w:val="uk-UA"/>
        </w:rPr>
        <w:t>рік</w:t>
      </w:r>
      <w:r w:rsidRPr="00E85854">
        <w:rPr>
          <w:rFonts w:ascii="Times New Roman" w:hAnsi="Times New Roman" w:cs="Times New Roman"/>
          <w:sz w:val="20"/>
          <w:szCs w:val="20"/>
          <w:lang w:val="uk-UA"/>
        </w:rPr>
        <w:t>.</w:t>
      </w:r>
      <w:bookmarkStart w:id="14" w:name="_Toc508016482"/>
    </w:p>
    <w:p w:rsidR="00D153A1" w:rsidRPr="007F6993" w:rsidRDefault="00D153A1" w:rsidP="00D153A1">
      <w:pPr>
        <w:pStyle w:val="ac"/>
        <w:numPr>
          <w:ilvl w:val="1"/>
          <w:numId w:val="32"/>
        </w:numPr>
        <w:spacing w:after="0" w:line="240" w:lineRule="auto"/>
        <w:ind w:left="567" w:hanging="567"/>
        <w:contextualSpacing w:val="0"/>
        <w:jc w:val="both"/>
        <w:rPr>
          <w:sz w:val="20"/>
          <w:szCs w:val="20"/>
          <w:lang w:val="uk-UA"/>
        </w:rPr>
      </w:pPr>
      <w:bookmarkStart w:id="15" w:name="_Toc508016481"/>
      <w:r w:rsidRPr="00E85854">
        <w:rPr>
          <w:rFonts w:ascii="Times New Roman" w:hAnsi="Times New Roman" w:cs="Times New Roman"/>
          <w:sz w:val="20"/>
          <w:szCs w:val="20"/>
          <w:lang w:val="uk-UA"/>
        </w:rPr>
        <w:t>Порядок публікується у формі, яка не може бути змінена, але до якої має вільний доступ відповідний читач. Документ зберігається і надається таким чином, щоб бути доступним для працівників Банку, які надалі будуть мати право користуватися ним.</w:t>
      </w:r>
      <w:bookmarkEnd w:id="15"/>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 xml:space="preserve">Відповідальність за актуалізацію цього Порядку покладається на </w:t>
      </w:r>
      <w:r w:rsidR="007F6993">
        <w:rPr>
          <w:rFonts w:ascii="Times New Roman" w:hAnsi="Times New Roman" w:cs="Times New Roman"/>
          <w:sz w:val="20"/>
          <w:szCs w:val="20"/>
          <w:lang w:val="uk-UA"/>
        </w:rPr>
        <w:t>штат Головного бухгалтера</w:t>
      </w:r>
      <w:r w:rsidRPr="00E85854">
        <w:rPr>
          <w:rFonts w:ascii="Times New Roman" w:hAnsi="Times New Roman" w:cs="Times New Roman"/>
          <w:sz w:val="20"/>
          <w:szCs w:val="20"/>
          <w:lang w:val="uk-UA"/>
        </w:rPr>
        <w:t>.</w:t>
      </w:r>
      <w:bookmarkStart w:id="16" w:name="_Toc508016484"/>
      <w:bookmarkEnd w:id="14"/>
    </w:p>
    <w:p w:rsidR="00D153A1" w:rsidRPr="007F6993" w:rsidRDefault="00D153A1" w:rsidP="00D153A1">
      <w:pPr>
        <w:pStyle w:val="ac"/>
        <w:numPr>
          <w:ilvl w:val="1"/>
          <w:numId w:val="32"/>
        </w:numPr>
        <w:spacing w:after="0" w:line="240" w:lineRule="auto"/>
        <w:ind w:left="567" w:hanging="567"/>
        <w:contextualSpacing w:val="0"/>
        <w:jc w:val="both"/>
        <w:rPr>
          <w:sz w:val="20"/>
          <w:szCs w:val="20"/>
          <w:lang w:val="uk-UA"/>
        </w:rPr>
      </w:pPr>
      <w:bookmarkStart w:id="17" w:name="_Toc508016483"/>
      <w:r w:rsidRPr="00E85854">
        <w:rPr>
          <w:rFonts w:ascii="Times New Roman" w:hAnsi="Times New Roman" w:cs="Times New Roman"/>
          <w:sz w:val="20"/>
          <w:szCs w:val="20"/>
          <w:lang w:val="uk-UA"/>
        </w:rPr>
        <w:t xml:space="preserve">Пропозиції щодо змін та доповнень до цього Порядку підрозділи Банку направляють на адресу </w:t>
      </w:r>
      <w:r w:rsidR="007F6993">
        <w:rPr>
          <w:rFonts w:ascii="Times New Roman" w:hAnsi="Times New Roman" w:cs="Times New Roman"/>
          <w:sz w:val="20"/>
          <w:szCs w:val="20"/>
          <w:lang w:val="uk-UA"/>
        </w:rPr>
        <w:t>Головного бухгалтера</w:t>
      </w:r>
      <w:r w:rsidRPr="00E85854">
        <w:rPr>
          <w:rFonts w:ascii="Times New Roman" w:hAnsi="Times New Roman" w:cs="Times New Roman"/>
          <w:sz w:val="20"/>
          <w:szCs w:val="20"/>
          <w:lang w:val="uk-UA"/>
        </w:rPr>
        <w:t>.</w:t>
      </w:r>
      <w:bookmarkEnd w:id="17"/>
    </w:p>
    <w:p w:rsidR="00D153A1" w:rsidRPr="00E85854" w:rsidRDefault="00D153A1" w:rsidP="00D153A1">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E85854">
        <w:rPr>
          <w:rFonts w:ascii="Times New Roman" w:hAnsi="Times New Roman" w:cs="Times New Roman"/>
          <w:sz w:val="20"/>
          <w:szCs w:val="20"/>
          <w:lang w:val="uk-UA"/>
        </w:rPr>
        <w:t xml:space="preserve">За консультаціями щодо цього Порядку працівники Банку мають звертатися до </w:t>
      </w:r>
      <w:r w:rsidR="007F6993">
        <w:rPr>
          <w:rFonts w:ascii="Times New Roman" w:hAnsi="Times New Roman" w:cs="Times New Roman"/>
          <w:sz w:val="20"/>
          <w:szCs w:val="20"/>
          <w:lang w:val="uk-UA"/>
        </w:rPr>
        <w:t>Головного бухгалтера</w:t>
      </w:r>
      <w:r w:rsidRPr="00E85854">
        <w:rPr>
          <w:rFonts w:ascii="Times New Roman" w:hAnsi="Times New Roman" w:cs="Times New Roman"/>
          <w:sz w:val="20"/>
          <w:szCs w:val="20"/>
          <w:lang w:val="uk-UA"/>
        </w:rPr>
        <w:t>.</w:t>
      </w:r>
      <w:bookmarkEnd w:id="16"/>
    </w:p>
    <w:p w:rsidR="000F5818" w:rsidRPr="007F6993" w:rsidRDefault="000F5818" w:rsidP="00D2513A">
      <w:pPr>
        <w:pStyle w:val="1"/>
        <w:numPr>
          <w:ilvl w:val="0"/>
          <w:numId w:val="32"/>
        </w:numPr>
        <w:spacing w:before="360"/>
        <w:ind w:left="714" w:hanging="357"/>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 </w:t>
      </w:r>
      <w:bookmarkStart w:id="18" w:name="_Toc17364566"/>
      <w:r w:rsidR="00D2513A" w:rsidRPr="007F6993">
        <w:rPr>
          <w:rFonts w:ascii="Times New Roman" w:hAnsi="Times New Roman" w:cs="Times New Roman"/>
          <w:color w:val="auto"/>
          <w:sz w:val="20"/>
          <w:szCs w:val="20"/>
          <w:lang w:val="uk-UA"/>
        </w:rPr>
        <w:t>ПОВ’ЯЗАНІ ДОКУМЕНТИ</w:t>
      </w:r>
      <w:bookmarkEnd w:id="18"/>
    </w:p>
    <w:p w:rsidR="00D2513A" w:rsidRPr="007F6993" w:rsidRDefault="000F5818" w:rsidP="007F6993">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 xml:space="preserve">Положення </w:t>
      </w:r>
      <w:r w:rsidR="00D2513A" w:rsidRPr="007F6993">
        <w:rPr>
          <w:rFonts w:ascii="Times New Roman" w:hAnsi="Times New Roman" w:cs="Times New Roman"/>
          <w:sz w:val="20"/>
          <w:szCs w:val="20"/>
          <w:lang w:val="uk-UA"/>
        </w:rPr>
        <w:t>про Наглядову Раду АТ «УНІВЕРСАЛ БАНК</w:t>
      </w:r>
      <w:r w:rsidR="00E85854" w:rsidRPr="007F6993">
        <w:rPr>
          <w:rFonts w:ascii="Times New Roman" w:hAnsi="Times New Roman" w:cs="Times New Roman"/>
          <w:sz w:val="20"/>
          <w:szCs w:val="20"/>
          <w:lang w:val="uk-UA"/>
        </w:rPr>
        <w:t>»</w:t>
      </w:r>
      <w:r w:rsidR="00E85854" w:rsidRPr="00AF060C">
        <w:rPr>
          <w:rFonts w:ascii="Times New Roman" w:hAnsi="Times New Roman" w:cs="Times New Roman"/>
          <w:sz w:val="20"/>
          <w:szCs w:val="20"/>
          <w:lang w:val="uk-UA"/>
        </w:rPr>
        <w:t>.</w:t>
      </w:r>
    </w:p>
    <w:p w:rsidR="00D2513A" w:rsidRPr="007F6993" w:rsidRDefault="00D2513A" w:rsidP="007F6993">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Положення про Комітет з питань аудиту Наглядової Ради АТ «УНІВЕРСАЛ БАНК»</w:t>
      </w:r>
      <w:r w:rsidR="00E85854" w:rsidRPr="00AF060C">
        <w:rPr>
          <w:rFonts w:ascii="Times New Roman" w:hAnsi="Times New Roman" w:cs="Times New Roman"/>
          <w:sz w:val="20"/>
          <w:szCs w:val="20"/>
          <w:lang w:val="uk-UA"/>
        </w:rPr>
        <w:t>.</w:t>
      </w:r>
    </w:p>
    <w:p w:rsidR="000F5818" w:rsidRPr="007F6993" w:rsidRDefault="00D2513A" w:rsidP="007F6993">
      <w:pPr>
        <w:pStyle w:val="ac"/>
        <w:numPr>
          <w:ilvl w:val="1"/>
          <w:numId w:val="32"/>
        </w:numPr>
        <w:spacing w:after="0" w:line="240" w:lineRule="auto"/>
        <w:ind w:left="567" w:hanging="567"/>
        <w:contextualSpacing w:val="0"/>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 xml:space="preserve">Положення про внутрішні </w:t>
      </w:r>
      <w:r w:rsidR="00BD5505" w:rsidRPr="007F6993">
        <w:rPr>
          <w:rFonts w:ascii="Times New Roman" w:hAnsi="Times New Roman" w:cs="Times New Roman"/>
          <w:sz w:val="20"/>
          <w:szCs w:val="20"/>
          <w:lang w:val="uk-UA"/>
        </w:rPr>
        <w:t xml:space="preserve">нормативні </w:t>
      </w:r>
      <w:r w:rsidRPr="007F6993">
        <w:rPr>
          <w:rFonts w:ascii="Times New Roman" w:hAnsi="Times New Roman" w:cs="Times New Roman"/>
          <w:sz w:val="20"/>
          <w:szCs w:val="20"/>
          <w:lang w:val="uk-UA"/>
        </w:rPr>
        <w:t>документи АТ «УНІВЕРСАЛ БАНК»</w:t>
      </w:r>
      <w:r w:rsidR="0007157C" w:rsidRPr="007F6993">
        <w:rPr>
          <w:rFonts w:ascii="Times New Roman" w:hAnsi="Times New Roman" w:cs="Times New Roman"/>
          <w:sz w:val="20"/>
          <w:szCs w:val="20"/>
          <w:lang w:val="uk-UA"/>
        </w:rPr>
        <w:t>.</w:t>
      </w:r>
    </w:p>
    <w:p w:rsidR="004F4A22" w:rsidRPr="007F6993" w:rsidRDefault="004F4A22" w:rsidP="004F4A22">
      <w:pPr>
        <w:pStyle w:val="1"/>
        <w:numPr>
          <w:ilvl w:val="0"/>
          <w:numId w:val="32"/>
        </w:numPr>
        <w:rPr>
          <w:rFonts w:ascii="Times New Roman" w:hAnsi="Times New Roman" w:cs="Times New Roman"/>
          <w:color w:val="auto"/>
          <w:sz w:val="20"/>
          <w:szCs w:val="20"/>
          <w:lang w:val="uk-UA"/>
        </w:rPr>
      </w:pPr>
      <w:bookmarkStart w:id="19" w:name="_ДОДАТКИ"/>
      <w:bookmarkStart w:id="20" w:name="_Toc17364567"/>
      <w:bookmarkEnd w:id="19"/>
      <w:r w:rsidRPr="007F6993">
        <w:rPr>
          <w:rFonts w:ascii="Times New Roman" w:hAnsi="Times New Roman" w:cs="Times New Roman"/>
          <w:color w:val="auto"/>
          <w:sz w:val="20"/>
          <w:szCs w:val="20"/>
          <w:lang w:val="uk-UA"/>
        </w:rPr>
        <w:t>ДОДАТКИ</w:t>
      </w:r>
      <w:bookmarkEnd w:id="20"/>
    </w:p>
    <w:p w:rsidR="00C76F88" w:rsidRPr="007F6993" w:rsidRDefault="008C6B40" w:rsidP="00E85854">
      <w:pPr>
        <w:autoSpaceDE w:val="0"/>
        <w:autoSpaceDN w:val="0"/>
        <w:adjustRightInd w:val="0"/>
        <w:spacing w:after="0" w:line="240" w:lineRule="auto"/>
        <w:ind w:left="1418" w:hanging="1418"/>
        <w:jc w:val="both"/>
        <w:rPr>
          <w:rFonts w:ascii="Times New Roman" w:hAnsi="Times New Roman" w:cs="Times New Roman"/>
          <w:sz w:val="20"/>
          <w:szCs w:val="20"/>
          <w:lang w:val="uk-UA"/>
        </w:rPr>
      </w:pPr>
      <w:r w:rsidRPr="007F6993">
        <w:rPr>
          <w:rFonts w:ascii="Times New Roman" w:hAnsi="Times New Roman" w:cs="Times New Roman"/>
          <w:sz w:val="20"/>
          <w:szCs w:val="20"/>
          <w:lang w:val="uk-UA"/>
        </w:rPr>
        <w:t>Додаток 1</w:t>
      </w:r>
      <w:r w:rsidR="00D2513A" w:rsidRPr="007F6993">
        <w:rPr>
          <w:rFonts w:ascii="Times New Roman" w:hAnsi="Times New Roman" w:cs="Times New Roman"/>
          <w:sz w:val="20"/>
          <w:szCs w:val="20"/>
          <w:lang w:val="uk-UA"/>
        </w:rPr>
        <w:t xml:space="preserve"> – </w:t>
      </w:r>
      <w:r w:rsidR="00D2513A" w:rsidRPr="007F6993">
        <w:rPr>
          <w:rFonts w:ascii="Times New Roman" w:hAnsi="Times New Roman" w:cs="Times New Roman"/>
          <w:b/>
          <w:bCs/>
          <w:sz w:val="20"/>
          <w:szCs w:val="20"/>
          <w:lang w:val="uk-UA"/>
        </w:rPr>
        <w:t>Інформаційне повідомлення про проведення Конкурсу</w:t>
      </w:r>
      <w:r w:rsidR="00D2513A" w:rsidRPr="007F6993">
        <w:rPr>
          <w:rFonts w:ascii="Times New Roman" w:hAnsi="Times New Roman" w:cs="Times New Roman"/>
          <w:bCs/>
          <w:sz w:val="20"/>
          <w:szCs w:val="20"/>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 АТ «УНІВЕРСАЛ БАНК».</w:t>
      </w:r>
      <w:r w:rsidR="00C25E6E" w:rsidRPr="007F6993">
        <w:rPr>
          <w:rFonts w:ascii="Times New Roman" w:hAnsi="Times New Roman" w:cs="Times New Roman"/>
          <w:sz w:val="20"/>
          <w:szCs w:val="20"/>
          <w:lang w:val="uk-UA"/>
        </w:rPr>
        <w:t xml:space="preserve"> </w:t>
      </w:r>
    </w:p>
    <w:p w:rsidR="008C6B40" w:rsidRPr="007F6993" w:rsidRDefault="008C6B40" w:rsidP="00E85854">
      <w:pPr>
        <w:spacing w:after="0"/>
        <w:ind w:left="1418" w:hanging="1418"/>
        <w:rPr>
          <w:rFonts w:ascii="Times New Roman" w:hAnsi="Times New Roman" w:cs="Times New Roman"/>
          <w:sz w:val="20"/>
          <w:szCs w:val="20"/>
          <w:lang w:val="uk-UA"/>
        </w:rPr>
      </w:pPr>
      <w:r w:rsidRPr="007F6993">
        <w:rPr>
          <w:rFonts w:ascii="Times New Roman" w:hAnsi="Times New Roman" w:cs="Times New Roman"/>
          <w:sz w:val="20"/>
          <w:szCs w:val="20"/>
          <w:lang w:val="uk-UA"/>
        </w:rPr>
        <w:t>Додаток 2</w:t>
      </w:r>
      <w:r w:rsidR="00D2513A" w:rsidRPr="007F6993">
        <w:rPr>
          <w:rFonts w:ascii="Times New Roman" w:hAnsi="Times New Roman" w:cs="Times New Roman"/>
          <w:sz w:val="20"/>
          <w:szCs w:val="20"/>
          <w:lang w:val="uk-UA"/>
        </w:rPr>
        <w:t xml:space="preserve"> - </w:t>
      </w:r>
      <w:r w:rsidR="00D2513A" w:rsidRPr="007F6993">
        <w:rPr>
          <w:rFonts w:ascii="Times New Roman" w:hAnsi="Times New Roman" w:cs="Times New Roman"/>
          <w:b/>
          <w:bCs/>
          <w:sz w:val="20"/>
          <w:szCs w:val="20"/>
          <w:lang w:val="uk-UA"/>
        </w:rPr>
        <w:t>Інформація про аудиторську фірму.</w:t>
      </w:r>
    </w:p>
    <w:p w:rsidR="008C6B40" w:rsidRDefault="008C6B40" w:rsidP="00E85854">
      <w:pPr>
        <w:spacing w:after="0"/>
        <w:ind w:left="1418" w:hanging="1418"/>
        <w:rPr>
          <w:rFonts w:ascii="Times New Roman" w:hAnsi="Times New Roman" w:cs="Times New Roman"/>
          <w:b/>
          <w:sz w:val="20"/>
          <w:szCs w:val="20"/>
          <w:lang w:val="en-US"/>
        </w:rPr>
      </w:pPr>
      <w:r w:rsidRPr="007F6993">
        <w:rPr>
          <w:rFonts w:ascii="Times New Roman" w:hAnsi="Times New Roman" w:cs="Times New Roman"/>
          <w:sz w:val="20"/>
          <w:szCs w:val="20"/>
          <w:lang w:val="uk-UA"/>
        </w:rPr>
        <w:t>Додаток 3</w:t>
      </w:r>
      <w:r w:rsidR="00D2513A" w:rsidRPr="007F6993">
        <w:rPr>
          <w:rFonts w:ascii="Times New Roman" w:hAnsi="Times New Roman" w:cs="Times New Roman"/>
          <w:sz w:val="20"/>
          <w:szCs w:val="20"/>
          <w:lang w:val="uk-UA"/>
        </w:rPr>
        <w:t xml:space="preserve"> – </w:t>
      </w:r>
      <w:r w:rsidR="00D2513A" w:rsidRPr="007F6993">
        <w:rPr>
          <w:rFonts w:ascii="Times New Roman" w:hAnsi="Times New Roman" w:cs="Times New Roman"/>
          <w:b/>
          <w:sz w:val="20"/>
          <w:szCs w:val="20"/>
          <w:lang w:val="uk-UA"/>
        </w:rPr>
        <w:t>Анкета аудиторської фірми.</w:t>
      </w:r>
    </w:p>
    <w:p w:rsidR="00C25E6E" w:rsidRDefault="00C25E6E" w:rsidP="00E85854">
      <w:pPr>
        <w:spacing w:after="0"/>
        <w:ind w:left="1418" w:hanging="1418"/>
        <w:rPr>
          <w:rFonts w:ascii="Times New Roman" w:hAnsi="Times New Roman" w:cs="Times New Roman"/>
          <w:b/>
          <w:sz w:val="20"/>
          <w:szCs w:val="20"/>
          <w:lang w:val="en-US"/>
        </w:rPr>
      </w:pPr>
    </w:p>
    <w:bookmarkStart w:id="21" w:name="_GoBack"/>
    <w:bookmarkStart w:id="22" w:name="_MON_1627972319"/>
    <w:bookmarkEnd w:id="22"/>
    <w:p w:rsidR="00C25E6E" w:rsidRPr="007E505A" w:rsidRDefault="006D5E2C" w:rsidP="00E85854">
      <w:pPr>
        <w:spacing w:after="0"/>
        <w:ind w:left="1418" w:hanging="1418"/>
        <w:rPr>
          <w:rFonts w:ascii="Times New Roman" w:hAnsi="Times New Roman" w:cs="Times New Roman"/>
          <w:b/>
          <w:sz w:val="20"/>
          <w:szCs w:val="20"/>
          <w:lang w:val="en-US"/>
        </w:rPr>
      </w:pPr>
      <w:r w:rsidRPr="00A655DD">
        <w:rPr>
          <w:rFonts w:ascii="Times New Roman" w:hAnsi="Times New Roman" w:cs="Times New Roman"/>
          <w:bCs/>
          <w:sz w:val="20"/>
          <w:szCs w:val="20"/>
          <w:lang w:val="uk-UA"/>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49.45pt" o:ole="">
            <v:imagedata r:id="rId11" o:title=""/>
          </v:shape>
          <o:OLEObject Type="Embed" ProgID="Word.Document.12" ShapeID="_x0000_i1029" DrawAspect="Icon" ObjectID="_1628924435" r:id="rId12">
            <o:FieldCodes>\s</o:FieldCodes>
          </o:OLEObject>
        </w:object>
      </w:r>
      <w:bookmarkEnd w:id="21"/>
      <w:r w:rsidR="007E505A">
        <w:rPr>
          <w:rFonts w:ascii="Times New Roman" w:hAnsi="Times New Roman" w:cs="Times New Roman"/>
          <w:bCs/>
          <w:sz w:val="20"/>
          <w:szCs w:val="20"/>
          <w:lang w:val="en-US"/>
        </w:rPr>
        <w:t xml:space="preserve"> </w:t>
      </w:r>
      <w:bookmarkStart w:id="23" w:name="_MON_1627972499"/>
      <w:bookmarkEnd w:id="23"/>
      <w:r w:rsidR="001B1F03" w:rsidRPr="00A655DD">
        <w:rPr>
          <w:rFonts w:ascii="Times New Roman" w:hAnsi="Times New Roman" w:cs="Times New Roman"/>
          <w:bCs/>
          <w:sz w:val="20"/>
          <w:szCs w:val="20"/>
          <w:lang w:val="en-US"/>
        </w:rPr>
        <w:object w:dxaOrig="1708" w:dyaOrig="1105">
          <v:shape id="_x0000_i1026" type="#_x0000_t75" style="width:85.15pt;height:55.1pt" o:ole="">
            <v:imagedata r:id="rId13" o:title=""/>
          </v:shape>
          <o:OLEObject Type="Embed" ProgID="Word.Document.12" ShapeID="_x0000_i1026" DrawAspect="Icon" ObjectID="_1628924436" r:id="rId14">
            <o:FieldCodes>\s</o:FieldCodes>
          </o:OLEObject>
        </w:object>
      </w:r>
      <w:bookmarkStart w:id="24" w:name="_MON_1627972532"/>
      <w:bookmarkEnd w:id="24"/>
      <w:r w:rsidR="001B1F03" w:rsidRPr="00A655DD">
        <w:rPr>
          <w:rFonts w:ascii="Times New Roman" w:hAnsi="Times New Roman" w:cs="Times New Roman"/>
          <w:bCs/>
          <w:sz w:val="20"/>
          <w:szCs w:val="20"/>
          <w:lang w:val="en-US"/>
        </w:rPr>
        <w:object w:dxaOrig="1708" w:dyaOrig="1105">
          <v:shape id="_x0000_i1027" type="#_x0000_t75" style="width:85.15pt;height:55.1pt" o:ole="">
            <v:imagedata r:id="rId15" o:title=""/>
          </v:shape>
          <o:OLEObject Type="Embed" ProgID="Word.Document.12" ShapeID="_x0000_i1027" DrawAspect="Icon" ObjectID="_1628924437" r:id="rId16">
            <o:FieldCodes>\s</o:FieldCodes>
          </o:OLEObject>
        </w:object>
      </w:r>
    </w:p>
    <w:p w:rsidR="00635D24" w:rsidRPr="007F6993" w:rsidRDefault="00635D24" w:rsidP="008C6B40">
      <w:pPr>
        <w:spacing w:after="0"/>
        <w:rPr>
          <w:sz w:val="20"/>
          <w:szCs w:val="20"/>
          <w:lang w:val="uk-UA"/>
        </w:rPr>
      </w:pPr>
      <w:r w:rsidRPr="007F6993">
        <w:rPr>
          <w:sz w:val="20"/>
          <w:szCs w:val="20"/>
          <w:lang w:val="uk-UA"/>
        </w:rPr>
        <w:br w:type="page"/>
      </w:r>
    </w:p>
    <w:p w:rsidR="00067C47" w:rsidRPr="007F6993" w:rsidRDefault="004F4A22" w:rsidP="004F4A22">
      <w:pPr>
        <w:pStyle w:val="1"/>
        <w:numPr>
          <w:ilvl w:val="0"/>
          <w:numId w:val="32"/>
        </w:numPr>
        <w:rPr>
          <w:rFonts w:ascii="Times New Roman" w:hAnsi="Times New Roman" w:cs="Times New Roman"/>
          <w:color w:val="auto"/>
          <w:sz w:val="20"/>
          <w:szCs w:val="20"/>
          <w:lang w:val="uk-UA"/>
        </w:rPr>
      </w:pPr>
      <w:bookmarkStart w:id="25" w:name="_Toc17364568"/>
      <w:r w:rsidRPr="007F6993">
        <w:rPr>
          <w:rFonts w:ascii="Times New Roman" w:hAnsi="Times New Roman" w:cs="Times New Roman"/>
          <w:color w:val="auto"/>
          <w:sz w:val="20"/>
          <w:szCs w:val="20"/>
          <w:lang w:val="uk-UA"/>
        </w:rPr>
        <w:lastRenderedPageBreak/>
        <w:t>ІСТОРІЯ ДОКУМЕНТУ</w:t>
      </w:r>
      <w:bookmarkEnd w:id="25"/>
    </w:p>
    <w:p w:rsidR="00E16F9C" w:rsidRPr="00E85854" w:rsidRDefault="00E16F9C" w:rsidP="00067C47">
      <w:pPr>
        <w:pStyle w:val="Default"/>
        <w:jc w:val="both"/>
        <w:rPr>
          <w:rFonts w:ascii="Verdana" w:hAnsi="Verdana"/>
          <w:color w:val="auto"/>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4111"/>
        <w:gridCol w:w="2693"/>
      </w:tblGrid>
      <w:tr w:rsidR="008C6B40" w:rsidRPr="00E85854" w:rsidTr="00436226">
        <w:trPr>
          <w:trHeight w:val="623"/>
        </w:trPr>
        <w:tc>
          <w:tcPr>
            <w:tcW w:w="817" w:type="dxa"/>
          </w:tcPr>
          <w:p w:rsidR="00067C47" w:rsidRPr="007F6993" w:rsidRDefault="004F4A22" w:rsidP="004709EF">
            <w:pPr>
              <w:pStyle w:val="Default"/>
              <w:jc w:val="center"/>
              <w:rPr>
                <w:rFonts w:ascii="Times New Roman" w:hAnsi="Times New Roman" w:cs="Times New Roman"/>
                <w:color w:val="auto"/>
                <w:sz w:val="20"/>
                <w:szCs w:val="20"/>
                <w:lang w:val="uk-UA"/>
              </w:rPr>
            </w:pPr>
            <w:r w:rsidRPr="007F6993">
              <w:rPr>
                <w:rFonts w:ascii="Times New Roman" w:hAnsi="Times New Roman" w:cs="Times New Roman"/>
                <w:b/>
                <w:bCs/>
                <w:color w:val="auto"/>
                <w:sz w:val="20"/>
                <w:szCs w:val="20"/>
                <w:lang w:val="uk-UA"/>
              </w:rPr>
              <w:t>Версія</w:t>
            </w:r>
          </w:p>
        </w:tc>
        <w:tc>
          <w:tcPr>
            <w:tcW w:w="2410" w:type="dxa"/>
          </w:tcPr>
          <w:p w:rsidR="00067C47" w:rsidRPr="007F6993" w:rsidRDefault="00067C47" w:rsidP="004709EF">
            <w:pPr>
              <w:pStyle w:val="Default"/>
              <w:jc w:val="center"/>
              <w:rPr>
                <w:rFonts w:ascii="Times New Roman" w:hAnsi="Times New Roman" w:cs="Times New Roman"/>
                <w:color w:val="auto"/>
                <w:sz w:val="20"/>
                <w:szCs w:val="20"/>
                <w:lang w:val="uk-UA"/>
              </w:rPr>
            </w:pPr>
            <w:r w:rsidRPr="007F6993">
              <w:rPr>
                <w:rFonts w:ascii="Times New Roman" w:hAnsi="Times New Roman" w:cs="Times New Roman"/>
                <w:b/>
                <w:bCs/>
                <w:color w:val="auto"/>
                <w:sz w:val="20"/>
                <w:szCs w:val="20"/>
                <w:lang w:val="uk-UA"/>
              </w:rPr>
              <w:t>ДАТА</w:t>
            </w:r>
          </w:p>
        </w:tc>
        <w:tc>
          <w:tcPr>
            <w:tcW w:w="4111" w:type="dxa"/>
          </w:tcPr>
          <w:p w:rsidR="00067C47" w:rsidRPr="007F6993" w:rsidRDefault="00067C47" w:rsidP="004709EF">
            <w:pPr>
              <w:pStyle w:val="Default"/>
              <w:jc w:val="center"/>
              <w:rPr>
                <w:rFonts w:ascii="Times New Roman" w:hAnsi="Times New Roman" w:cs="Times New Roman"/>
                <w:color w:val="auto"/>
                <w:sz w:val="20"/>
                <w:szCs w:val="20"/>
                <w:lang w:val="uk-UA"/>
              </w:rPr>
            </w:pPr>
            <w:r w:rsidRPr="007F6993">
              <w:rPr>
                <w:rFonts w:ascii="Times New Roman" w:hAnsi="Times New Roman" w:cs="Times New Roman"/>
                <w:b/>
                <w:bCs/>
                <w:color w:val="auto"/>
                <w:sz w:val="20"/>
                <w:szCs w:val="20"/>
                <w:lang w:val="uk-UA"/>
              </w:rPr>
              <w:t>АВТОР</w:t>
            </w:r>
          </w:p>
        </w:tc>
        <w:tc>
          <w:tcPr>
            <w:tcW w:w="2693" w:type="dxa"/>
          </w:tcPr>
          <w:p w:rsidR="00067C47" w:rsidRPr="007F6993" w:rsidRDefault="004F4A22" w:rsidP="004709EF">
            <w:pPr>
              <w:pStyle w:val="Default"/>
              <w:jc w:val="center"/>
              <w:rPr>
                <w:rFonts w:ascii="Times New Roman" w:hAnsi="Times New Roman" w:cs="Times New Roman"/>
                <w:color w:val="auto"/>
                <w:sz w:val="20"/>
                <w:szCs w:val="20"/>
                <w:lang w:val="uk-UA"/>
              </w:rPr>
            </w:pPr>
            <w:r w:rsidRPr="007F6993">
              <w:rPr>
                <w:rFonts w:ascii="Times New Roman" w:hAnsi="Times New Roman" w:cs="Times New Roman"/>
                <w:b/>
                <w:bCs/>
                <w:color w:val="auto"/>
                <w:sz w:val="20"/>
                <w:szCs w:val="20"/>
                <w:lang w:val="uk-UA"/>
              </w:rPr>
              <w:t>Опис зміни</w:t>
            </w:r>
          </w:p>
        </w:tc>
      </w:tr>
      <w:tr w:rsidR="008C6B40" w:rsidRPr="00E85854" w:rsidTr="00436226">
        <w:trPr>
          <w:trHeight w:val="619"/>
        </w:trPr>
        <w:tc>
          <w:tcPr>
            <w:tcW w:w="817" w:type="dxa"/>
          </w:tcPr>
          <w:p w:rsidR="00067C47" w:rsidRPr="007F6993" w:rsidRDefault="00067C47" w:rsidP="00067C47">
            <w:pPr>
              <w:pStyle w:val="Default"/>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1.0 </w:t>
            </w:r>
          </w:p>
        </w:tc>
        <w:tc>
          <w:tcPr>
            <w:tcW w:w="2410" w:type="dxa"/>
          </w:tcPr>
          <w:p w:rsidR="00067C47" w:rsidRPr="007F6993" w:rsidRDefault="00067C47" w:rsidP="00D2513A">
            <w:pPr>
              <w:pStyle w:val="Default"/>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Рішення Наглядової </w:t>
            </w:r>
            <w:r w:rsidR="00D2513A" w:rsidRPr="007F6993">
              <w:rPr>
                <w:rFonts w:ascii="Times New Roman" w:hAnsi="Times New Roman" w:cs="Times New Roman"/>
                <w:color w:val="auto"/>
                <w:sz w:val="20"/>
                <w:szCs w:val="20"/>
                <w:lang w:val="uk-UA"/>
              </w:rPr>
              <w:t>Р</w:t>
            </w:r>
            <w:r w:rsidRPr="007F6993">
              <w:rPr>
                <w:rFonts w:ascii="Times New Roman" w:hAnsi="Times New Roman" w:cs="Times New Roman"/>
                <w:color w:val="auto"/>
                <w:sz w:val="20"/>
                <w:szCs w:val="20"/>
                <w:lang w:val="uk-UA"/>
              </w:rPr>
              <w:t xml:space="preserve">ади №___ від __.__.2019 </w:t>
            </w:r>
          </w:p>
        </w:tc>
        <w:tc>
          <w:tcPr>
            <w:tcW w:w="4111" w:type="dxa"/>
          </w:tcPr>
          <w:p w:rsidR="00067C47" w:rsidRPr="007F6993" w:rsidRDefault="00436226" w:rsidP="00067C47">
            <w:pPr>
              <w:pStyle w:val="Default"/>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Керівник напряму методології бухгалтерського обліку та статистичної звітності Глемба Т.А.</w:t>
            </w:r>
          </w:p>
        </w:tc>
        <w:tc>
          <w:tcPr>
            <w:tcW w:w="2693" w:type="dxa"/>
          </w:tcPr>
          <w:p w:rsidR="00067C47" w:rsidRPr="007F6993" w:rsidRDefault="00067C47" w:rsidP="004F4A22">
            <w:pPr>
              <w:pStyle w:val="Default"/>
              <w:jc w:val="both"/>
              <w:rPr>
                <w:rFonts w:ascii="Times New Roman" w:hAnsi="Times New Roman" w:cs="Times New Roman"/>
                <w:color w:val="auto"/>
                <w:sz w:val="20"/>
                <w:szCs w:val="20"/>
                <w:lang w:val="uk-UA"/>
              </w:rPr>
            </w:pPr>
            <w:r w:rsidRPr="007F6993">
              <w:rPr>
                <w:rFonts w:ascii="Times New Roman" w:hAnsi="Times New Roman" w:cs="Times New Roman"/>
                <w:color w:val="auto"/>
                <w:sz w:val="20"/>
                <w:szCs w:val="20"/>
                <w:lang w:val="uk-UA"/>
              </w:rPr>
              <w:t xml:space="preserve">Перша </w:t>
            </w:r>
            <w:r w:rsidR="004F4A22" w:rsidRPr="007F6993">
              <w:rPr>
                <w:rFonts w:ascii="Times New Roman" w:hAnsi="Times New Roman" w:cs="Times New Roman"/>
                <w:color w:val="auto"/>
                <w:sz w:val="20"/>
                <w:szCs w:val="20"/>
                <w:lang w:val="uk-UA"/>
              </w:rPr>
              <w:t>версія</w:t>
            </w:r>
          </w:p>
        </w:tc>
      </w:tr>
    </w:tbl>
    <w:p w:rsidR="00C5094E" w:rsidRPr="00AB5DA9" w:rsidRDefault="00C5094E" w:rsidP="00C5094E">
      <w:pPr>
        <w:tabs>
          <w:tab w:val="left" w:pos="1350"/>
        </w:tabs>
        <w:jc w:val="both"/>
        <w:rPr>
          <w:rFonts w:ascii="Times New Roman" w:hAnsi="Times New Roman" w:cs="Times New Roman"/>
          <w:sz w:val="24"/>
          <w:szCs w:val="24"/>
          <w:lang w:val="uk-UA"/>
        </w:rPr>
      </w:pPr>
    </w:p>
    <w:sectPr w:rsidR="00C5094E" w:rsidRPr="00AB5DA9" w:rsidSect="00BD5505">
      <w:headerReference w:type="default" r:id="rId17"/>
      <w:footerReference w:type="default" r:id="rId18"/>
      <w:pgSz w:w="11906" w:h="16838"/>
      <w:pgMar w:top="803" w:right="707"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0C" w:rsidRDefault="00AF060C" w:rsidP="005B7730">
      <w:pPr>
        <w:spacing w:after="0" w:line="240" w:lineRule="auto"/>
      </w:pPr>
      <w:r>
        <w:separator/>
      </w:r>
    </w:p>
  </w:endnote>
  <w:endnote w:type="continuationSeparator" w:id="0">
    <w:p w:rsidR="00AF060C" w:rsidRDefault="00AF060C" w:rsidP="005B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ayout w:type="fixed"/>
      <w:tblLook w:val="0000" w:firstRow="0" w:lastRow="0" w:firstColumn="0" w:lastColumn="0" w:noHBand="0" w:noVBand="0"/>
    </w:tblPr>
    <w:tblGrid>
      <w:gridCol w:w="4644"/>
      <w:gridCol w:w="4962"/>
    </w:tblGrid>
    <w:tr w:rsidR="004C08D7" w:rsidRPr="002D6B54" w:rsidTr="00FE2417">
      <w:trPr>
        <w:trHeight w:val="282"/>
      </w:trPr>
      <w:tc>
        <w:tcPr>
          <w:tcW w:w="4644" w:type="dxa"/>
        </w:tcPr>
        <w:p w:rsidR="004C08D7" w:rsidRPr="002D6B54" w:rsidRDefault="004C08D7" w:rsidP="00FE2417">
          <w:pPr>
            <w:pStyle w:val="a5"/>
            <w:rPr>
              <w:rFonts w:ascii="Times New Roman" w:hAnsi="Times New Roman" w:cs="Times New Roman"/>
              <w:sz w:val="20"/>
              <w:szCs w:val="20"/>
              <w:lang w:val="uk-UA"/>
            </w:rPr>
          </w:pPr>
          <w:r w:rsidRPr="002D6B54">
            <w:rPr>
              <w:rFonts w:ascii="Times New Roman" w:hAnsi="Times New Roman" w:cs="Times New Roman"/>
              <w:sz w:val="20"/>
              <w:szCs w:val="20"/>
              <w:lang w:val="uk-UA"/>
            </w:rPr>
            <w:t>Версія</w:t>
          </w:r>
          <w:r w:rsidRPr="002D6B54">
            <w:rPr>
              <w:rFonts w:ascii="Times New Roman" w:hAnsi="Times New Roman" w:cs="Times New Roman"/>
              <w:sz w:val="20"/>
              <w:szCs w:val="20"/>
            </w:rPr>
            <w:t xml:space="preserve">: </w:t>
          </w:r>
          <w:r w:rsidRPr="002D6B54">
            <w:rPr>
              <w:rFonts w:ascii="Times New Roman" w:hAnsi="Times New Roman" w:cs="Times New Roman"/>
              <w:sz w:val="20"/>
              <w:szCs w:val="20"/>
              <w:lang w:val="uk-UA"/>
            </w:rPr>
            <w:t>1.0..</w:t>
          </w:r>
        </w:p>
      </w:tc>
      <w:tc>
        <w:tcPr>
          <w:tcW w:w="4962" w:type="dxa"/>
        </w:tcPr>
        <w:p w:rsidR="004C08D7" w:rsidRPr="002D6B54" w:rsidRDefault="004C08D7" w:rsidP="00FE2417">
          <w:pPr>
            <w:pStyle w:val="a5"/>
            <w:jc w:val="right"/>
            <w:rPr>
              <w:rFonts w:ascii="Times New Roman" w:hAnsi="Times New Roman" w:cs="Times New Roman"/>
              <w:sz w:val="20"/>
              <w:szCs w:val="20"/>
            </w:rPr>
          </w:pPr>
          <w:r w:rsidRPr="002D6B54">
            <w:rPr>
              <w:rFonts w:ascii="Times New Roman" w:hAnsi="Times New Roman" w:cs="Times New Roman"/>
              <w:snapToGrid w:val="0"/>
              <w:sz w:val="20"/>
              <w:szCs w:val="20"/>
              <w:lang w:val="uk-UA"/>
            </w:rPr>
            <w:t>Сторінка</w:t>
          </w:r>
          <w:r w:rsidRPr="002D6B54">
            <w:rPr>
              <w:rFonts w:ascii="Times New Roman" w:hAnsi="Times New Roman" w:cs="Times New Roman"/>
              <w:snapToGrid w:val="0"/>
              <w:sz w:val="20"/>
              <w:szCs w:val="20"/>
            </w:rPr>
            <w:t xml:space="preserve"> </w:t>
          </w:r>
          <w:r w:rsidRPr="002D6B54">
            <w:rPr>
              <w:rStyle w:val="af4"/>
              <w:rFonts w:ascii="Times New Roman" w:hAnsi="Times New Roman" w:cs="Times New Roman"/>
              <w:sz w:val="20"/>
              <w:szCs w:val="20"/>
            </w:rPr>
            <w:fldChar w:fldCharType="begin"/>
          </w:r>
          <w:r w:rsidRPr="002D6B54">
            <w:rPr>
              <w:rStyle w:val="af4"/>
              <w:rFonts w:ascii="Times New Roman" w:hAnsi="Times New Roman" w:cs="Times New Roman"/>
              <w:sz w:val="20"/>
              <w:szCs w:val="20"/>
            </w:rPr>
            <w:instrText xml:space="preserve"> PAGE </w:instrText>
          </w:r>
          <w:r w:rsidRPr="002D6B54">
            <w:rPr>
              <w:rStyle w:val="af4"/>
              <w:rFonts w:ascii="Times New Roman" w:hAnsi="Times New Roman" w:cs="Times New Roman"/>
              <w:sz w:val="20"/>
              <w:szCs w:val="20"/>
            </w:rPr>
            <w:fldChar w:fldCharType="separate"/>
          </w:r>
          <w:r w:rsidR="006D5E2C">
            <w:rPr>
              <w:rStyle w:val="af4"/>
              <w:rFonts w:ascii="Times New Roman" w:hAnsi="Times New Roman" w:cs="Times New Roman"/>
              <w:noProof/>
              <w:sz w:val="20"/>
              <w:szCs w:val="20"/>
            </w:rPr>
            <w:t>7</w:t>
          </w:r>
          <w:r w:rsidRPr="002D6B54">
            <w:rPr>
              <w:rStyle w:val="af4"/>
              <w:rFonts w:ascii="Times New Roman" w:hAnsi="Times New Roman" w:cs="Times New Roman"/>
              <w:sz w:val="20"/>
              <w:szCs w:val="20"/>
            </w:rPr>
            <w:fldChar w:fldCharType="end"/>
          </w:r>
          <w:r w:rsidRPr="002D6B54">
            <w:rPr>
              <w:rStyle w:val="af4"/>
              <w:rFonts w:ascii="Times New Roman" w:hAnsi="Times New Roman" w:cs="Times New Roman"/>
              <w:sz w:val="20"/>
              <w:szCs w:val="20"/>
            </w:rPr>
            <w:t xml:space="preserve"> </w:t>
          </w:r>
          <w:r w:rsidRPr="002D6B54">
            <w:rPr>
              <w:rStyle w:val="af4"/>
              <w:rFonts w:ascii="Times New Roman" w:hAnsi="Times New Roman" w:cs="Times New Roman"/>
              <w:sz w:val="20"/>
              <w:szCs w:val="20"/>
              <w:lang w:val="uk-UA"/>
            </w:rPr>
            <w:t>з</w:t>
          </w:r>
          <w:r w:rsidRPr="002D6B54">
            <w:rPr>
              <w:rStyle w:val="af4"/>
              <w:rFonts w:ascii="Times New Roman" w:hAnsi="Times New Roman" w:cs="Times New Roman"/>
              <w:sz w:val="20"/>
              <w:szCs w:val="20"/>
            </w:rPr>
            <w:t xml:space="preserve"> </w:t>
          </w:r>
          <w:r w:rsidRPr="002D6B54">
            <w:rPr>
              <w:rStyle w:val="af4"/>
              <w:rFonts w:ascii="Times New Roman" w:hAnsi="Times New Roman" w:cs="Times New Roman"/>
              <w:sz w:val="20"/>
              <w:szCs w:val="20"/>
            </w:rPr>
            <w:fldChar w:fldCharType="begin"/>
          </w:r>
          <w:r w:rsidRPr="002D6B54">
            <w:rPr>
              <w:rStyle w:val="af4"/>
              <w:rFonts w:ascii="Times New Roman" w:hAnsi="Times New Roman" w:cs="Times New Roman"/>
              <w:sz w:val="20"/>
              <w:szCs w:val="20"/>
            </w:rPr>
            <w:instrText xml:space="preserve"> NUMPAGES </w:instrText>
          </w:r>
          <w:r w:rsidRPr="002D6B54">
            <w:rPr>
              <w:rStyle w:val="af4"/>
              <w:rFonts w:ascii="Times New Roman" w:hAnsi="Times New Roman" w:cs="Times New Roman"/>
              <w:sz w:val="20"/>
              <w:szCs w:val="20"/>
            </w:rPr>
            <w:fldChar w:fldCharType="separate"/>
          </w:r>
          <w:r w:rsidR="006D5E2C">
            <w:rPr>
              <w:rStyle w:val="af4"/>
              <w:rFonts w:ascii="Times New Roman" w:hAnsi="Times New Roman" w:cs="Times New Roman"/>
              <w:noProof/>
              <w:sz w:val="20"/>
              <w:szCs w:val="20"/>
            </w:rPr>
            <w:t>8</w:t>
          </w:r>
          <w:r w:rsidRPr="002D6B54">
            <w:rPr>
              <w:rStyle w:val="af4"/>
              <w:rFonts w:ascii="Times New Roman" w:hAnsi="Times New Roman" w:cs="Times New Roman"/>
              <w:sz w:val="20"/>
              <w:szCs w:val="20"/>
            </w:rPr>
            <w:fldChar w:fldCharType="end"/>
          </w:r>
        </w:p>
      </w:tc>
    </w:tr>
  </w:tbl>
  <w:p w:rsidR="00AF060C" w:rsidRDefault="00AF0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0C" w:rsidRDefault="00AF060C" w:rsidP="005B7730">
      <w:pPr>
        <w:spacing w:after="0" w:line="240" w:lineRule="auto"/>
      </w:pPr>
      <w:r>
        <w:separator/>
      </w:r>
    </w:p>
  </w:footnote>
  <w:footnote w:type="continuationSeparator" w:id="0">
    <w:p w:rsidR="00AF060C" w:rsidRDefault="00AF060C" w:rsidP="005B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ook w:val="04A0" w:firstRow="1" w:lastRow="0" w:firstColumn="1" w:lastColumn="0" w:noHBand="0" w:noVBand="1"/>
    </w:tblPr>
    <w:tblGrid>
      <w:gridCol w:w="3364"/>
      <w:gridCol w:w="6843"/>
    </w:tblGrid>
    <w:tr w:rsidR="00AF060C" w:rsidRPr="004C08D7" w:rsidTr="00C622D3">
      <w:trPr>
        <w:cantSplit/>
        <w:trHeight w:hRule="exact" w:val="858"/>
      </w:trPr>
      <w:tc>
        <w:tcPr>
          <w:tcW w:w="3364" w:type="dxa"/>
          <w:tcBorders>
            <w:top w:val="nil"/>
            <w:left w:val="nil"/>
            <w:bottom w:val="single" w:sz="12" w:space="0" w:color="auto"/>
            <w:right w:val="nil"/>
          </w:tcBorders>
        </w:tcPr>
        <w:p w:rsidR="00AF060C" w:rsidRDefault="00AF060C" w:rsidP="00C622D3">
          <w:pPr>
            <w:rPr>
              <w:color w:val="000000"/>
              <w:sz w:val="10"/>
              <w:szCs w:val="10"/>
            </w:rPr>
          </w:pPr>
          <w:r>
            <w:rPr>
              <w:noProof/>
              <w:lang w:eastAsia="ru-RU"/>
            </w:rPr>
            <w:drawing>
              <wp:inline distT="0" distB="0" distL="0" distR="0" wp14:anchorId="1811FE4E" wp14:editId="0555AA0A">
                <wp:extent cx="1552575" cy="466725"/>
                <wp:effectExtent l="0" t="0" r="0" b="0"/>
                <wp:docPr id="2" name="Рисунок 2" descr="cid:image001.png@01D31843.291E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843.291E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AF060C" w:rsidRDefault="00AF060C" w:rsidP="00C622D3">
          <w:pPr>
            <w:pStyle w:val="a3"/>
            <w:rPr>
              <w:sz w:val="24"/>
              <w:lang w:val="en-US"/>
            </w:rPr>
          </w:pPr>
        </w:p>
      </w:tc>
      <w:tc>
        <w:tcPr>
          <w:tcW w:w="6843" w:type="dxa"/>
          <w:tcBorders>
            <w:top w:val="nil"/>
            <w:left w:val="nil"/>
            <w:bottom w:val="single" w:sz="12" w:space="0" w:color="auto"/>
            <w:right w:val="nil"/>
          </w:tcBorders>
          <w:vAlign w:val="center"/>
          <w:hideMark/>
        </w:tcPr>
        <w:p w:rsidR="00AF060C" w:rsidRPr="00436226" w:rsidRDefault="00AF060C" w:rsidP="005B7730">
          <w:pPr>
            <w:pStyle w:val="a3"/>
            <w:tabs>
              <w:tab w:val="center" w:pos="6310"/>
            </w:tabs>
            <w:ind w:left="356"/>
            <w:jc w:val="both"/>
            <w:rPr>
              <w:sz w:val="20"/>
              <w:szCs w:val="20"/>
              <w:lang w:val="uk-UA"/>
            </w:rPr>
          </w:pPr>
          <w:r w:rsidRPr="00436226">
            <w:rPr>
              <w:rFonts w:ascii="Times New Roman" w:hAnsi="Times New Roman" w:cs="Times New Roman"/>
              <w:sz w:val="20"/>
              <w:szCs w:val="20"/>
              <w:lang w:val="uk-UA"/>
            </w:rPr>
            <w:t>Порядок проведення конкурсу з відбору суб’єктів аудиторської діяльності для надання послуг обов’язкового аудиту фінансової звітності  АТ «УНІВЕРСАЛ БАНК»</w:t>
          </w:r>
        </w:p>
      </w:tc>
    </w:tr>
  </w:tbl>
  <w:p w:rsidR="00AF060C" w:rsidRPr="00C622D3" w:rsidRDefault="00AF060C" w:rsidP="00C622D3">
    <w:pPr>
      <w:pStyle w:val="a3"/>
      <w:rPr>
        <w:sz w:val="8"/>
        <w:szCs w:val="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87E37"/>
    <w:multiLevelType w:val="hybridMultilevel"/>
    <w:tmpl w:val="CE2B4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F5D02E"/>
    <w:multiLevelType w:val="hybridMultilevel"/>
    <w:tmpl w:val="DE74C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D11C7B"/>
    <w:multiLevelType w:val="hybridMultilevel"/>
    <w:tmpl w:val="6DDFE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6506D7"/>
    <w:multiLevelType w:val="hybridMultilevel"/>
    <w:tmpl w:val="B48C51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C3D93C6"/>
    <w:multiLevelType w:val="hybridMultilevel"/>
    <w:tmpl w:val="5E5D6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8E71E1"/>
    <w:multiLevelType w:val="hybridMultilevel"/>
    <w:tmpl w:val="8760CA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FEE53D"/>
    <w:multiLevelType w:val="hybridMultilevel"/>
    <w:tmpl w:val="3A348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A6925A"/>
    <w:multiLevelType w:val="hybridMultilevel"/>
    <w:tmpl w:val="BC18620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BF789F"/>
    <w:multiLevelType w:val="hybridMultilevel"/>
    <w:tmpl w:val="57569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54657B4"/>
    <w:multiLevelType w:val="hybridMultilevel"/>
    <w:tmpl w:val="BA2E1A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902679"/>
    <w:multiLevelType w:val="hybridMultilevel"/>
    <w:tmpl w:val="4E491B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091159"/>
    <w:multiLevelType w:val="hybridMultilevel"/>
    <w:tmpl w:val="FF997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85D84E2"/>
    <w:multiLevelType w:val="hybridMultilevel"/>
    <w:tmpl w:val="1EE50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9060DFC"/>
    <w:multiLevelType w:val="hybridMultilevel"/>
    <w:tmpl w:val="49E95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716B5B"/>
    <w:multiLevelType w:val="hybridMultilevel"/>
    <w:tmpl w:val="40957D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5A5390E"/>
    <w:multiLevelType w:val="hybridMultilevel"/>
    <w:tmpl w:val="99E6C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CB07DB"/>
    <w:multiLevelType w:val="hybridMultilevel"/>
    <w:tmpl w:val="3F50750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072986EF"/>
    <w:multiLevelType w:val="hybridMultilevel"/>
    <w:tmpl w:val="5D2380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8EDD270"/>
    <w:multiLevelType w:val="hybridMultilevel"/>
    <w:tmpl w:val="6051F8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FA1676"/>
    <w:multiLevelType w:val="multilevel"/>
    <w:tmpl w:val="18561C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0">
    <w:nsid w:val="179E360C"/>
    <w:multiLevelType w:val="hybridMultilevel"/>
    <w:tmpl w:val="308E04B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1E65397D"/>
    <w:multiLevelType w:val="multilevel"/>
    <w:tmpl w:val="704EE216"/>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2099B503"/>
    <w:multiLevelType w:val="hybridMultilevel"/>
    <w:tmpl w:val="E12B7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4603847"/>
    <w:multiLevelType w:val="hybridMultilevel"/>
    <w:tmpl w:val="524C9A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9F3FCC3"/>
    <w:multiLevelType w:val="hybridMultilevel"/>
    <w:tmpl w:val="0D7B8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E2B705E"/>
    <w:multiLevelType w:val="hybridMultilevel"/>
    <w:tmpl w:val="2020F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E9E3BAC"/>
    <w:multiLevelType w:val="hybridMultilevel"/>
    <w:tmpl w:val="506253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1EDF96F"/>
    <w:multiLevelType w:val="hybridMultilevel"/>
    <w:tmpl w:val="971DFD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AF42569"/>
    <w:multiLevelType w:val="hybridMultilevel"/>
    <w:tmpl w:val="6F5A71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DBB001C"/>
    <w:multiLevelType w:val="hybridMultilevel"/>
    <w:tmpl w:val="34646E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EBC009C"/>
    <w:multiLevelType w:val="hybridMultilevel"/>
    <w:tmpl w:val="7723A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327DC54"/>
    <w:multiLevelType w:val="hybridMultilevel"/>
    <w:tmpl w:val="CDA2CB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66E1E3D"/>
    <w:multiLevelType w:val="hybridMultilevel"/>
    <w:tmpl w:val="764CAE50"/>
    <w:lvl w:ilvl="0" w:tplc="643E3422">
      <w:numFmt w:val="bullet"/>
      <w:lvlText w:val="−"/>
      <w:lvlJc w:val="left"/>
      <w:pPr>
        <w:ind w:left="720" w:hanging="360"/>
      </w:pPr>
      <w:rPr>
        <w:rFonts w:ascii="Times New Roman" w:eastAsiaTheme="minorHAnsi" w:hAnsi="Times New Roman" w:cs="Times New Roman" w:hint="default"/>
      </w:rPr>
    </w:lvl>
    <w:lvl w:ilvl="1" w:tplc="14E27FF6">
      <w:numFmt w:val="bullet"/>
      <w:lvlText w:val="–"/>
      <w:lvlJc w:val="left"/>
      <w:pPr>
        <w:ind w:left="1440" w:hanging="360"/>
      </w:pPr>
      <w:rPr>
        <w:rFonts w:ascii="Times New Roman" w:eastAsiaTheme="minorHAnsi" w:hAnsi="Times New Roman" w:cs="Times New Roman" w:hint="default"/>
      </w:rPr>
    </w:lvl>
    <w:lvl w:ilvl="2" w:tplc="C944D2F4">
      <w:numFmt w:val="bullet"/>
      <w:lvlText w:val="-"/>
      <w:lvlJc w:val="left"/>
      <w:pPr>
        <w:ind w:left="2160" w:hanging="360"/>
      </w:pPr>
      <w:rPr>
        <w:rFonts w:ascii="Times New Roman" w:eastAsiaTheme="minorHAnsi"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7194A99"/>
    <w:multiLevelType w:val="multilevel"/>
    <w:tmpl w:val="3E26B8B6"/>
    <w:lvl w:ilvl="0">
      <w:start w:val="1"/>
      <w:numFmt w:val="decimal"/>
      <w:lvlText w:val="%1."/>
      <w:lvlJc w:val="left"/>
      <w:pPr>
        <w:ind w:left="720" w:hanging="360"/>
      </w:pPr>
      <w:rPr>
        <w:rFonts w:hint="default"/>
        <w:b/>
        <w:sz w:val="20"/>
        <w:szCs w:val="20"/>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4">
    <w:nsid w:val="4ABA07F8"/>
    <w:multiLevelType w:val="hybridMultilevel"/>
    <w:tmpl w:val="F550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0E1E35"/>
    <w:multiLevelType w:val="hybridMultilevel"/>
    <w:tmpl w:val="D070F92C"/>
    <w:lvl w:ilvl="0" w:tplc="051C6FF6">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6">
    <w:nsid w:val="4C62E125"/>
    <w:multiLevelType w:val="hybridMultilevel"/>
    <w:tmpl w:val="D8CE13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4296ADF"/>
    <w:multiLevelType w:val="hybridMultilevel"/>
    <w:tmpl w:val="62DE5788"/>
    <w:lvl w:ilvl="0" w:tplc="BF1E8A1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9">
    <w:nsid w:val="5591E4DC"/>
    <w:multiLevelType w:val="hybridMultilevel"/>
    <w:tmpl w:val="77193EB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C08579F"/>
    <w:multiLevelType w:val="multilevel"/>
    <w:tmpl w:val="410494D4"/>
    <w:lvl w:ilvl="0">
      <w:start w:val="10"/>
      <w:numFmt w:val="decimal"/>
      <w:lvlText w:val="%1."/>
      <w:lvlJc w:val="left"/>
      <w:pPr>
        <w:ind w:left="405" w:hanging="405"/>
      </w:pPr>
      <w:rPr>
        <w:rFonts w:hint="default"/>
        <w:b/>
        <w:i w:val="0"/>
      </w:rPr>
    </w:lvl>
    <w:lvl w:ilvl="1">
      <w:start w:val="1"/>
      <w:numFmt w:val="decimal"/>
      <w:lvlText w:val="%1.%2."/>
      <w:lvlJc w:val="left"/>
      <w:pPr>
        <w:ind w:left="1114" w:hanging="405"/>
      </w:pPr>
      <w:rPr>
        <w:rFonts w:ascii="Times New Roman" w:hAnsi="Times New Roman" w:cs="Times New Roman" w:hint="default"/>
        <w:b w:val="0"/>
        <w:i w:val="0"/>
        <w:sz w:val="20"/>
        <w:szCs w:val="20"/>
      </w:rPr>
    </w:lvl>
    <w:lvl w:ilvl="2">
      <w:start w:val="1"/>
      <w:numFmt w:val="decimal"/>
      <w:lvlText w:val="%1.%2.%3."/>
      <w:lvlJc w:val="left"/>
      <w:pPr>
        <w:ind w:left="2138" w:hanging="720"/>
      </w:pPr>
      <w:rPr>
        <w:rFonts w:hint="default"/>
        <w:b/>
        <w:i w:val="0"/>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625" w:hanging="1080"/>
      </w:pPr>
      <w:rPr>
        <w:rFonts w:hint="default"/>
        <w:b/>
        <w:i w:val="0"/>
      </w:rPr>
    </w:lvl>
    <w:lvl w:ilvl="6">
      <w:start w:val="1"/>
      <w:numFmt w:val="decimal"/>
      <w:lvlText w:val="%1.%2.%3.%4.%5.%6.%7."/>
      <w:lvlJc w:val="left"/>
      <w:pPr>
        <w:ind w:left="5334" w:hanging="1080"/>
      </w:pPr>
      <w:rPr>
        <w:rFonts w:hint="default"/>
        <w:b/>
        <w:i w:val="0"/>
      </w:rPr>
    </w:lvl>
    <w:lvl w:ilvl="7">
      <w:start w:val="1"/>
      <w:numFmt w:val="decimal"/>
      <w:lvlText w:val="%1.%2.%3.%4.%5.%6.%7.%8."/>
      <w:lvlJc w:val="left"/>
      <w:pPr>
        <w:ind w:left="6403" w:hanging="1440"/>
      </w:pPr>
      <w:rPr>
        <w:rFonts w:hint="default"/>
        <w:b/>
        <w:i w:val="0"/>
      </w:rPr>
    </w:lvl>
    <w:lvl w:ilvl="8">
      <w:start w:val="1"/>
      <w:numFmt w:val="decimal"/>
      <w:lvlText w:val="%1.%2.%3.%4.%5.%6.%7.%8.%9."/>
      <w:lvlJc w:val="left"/>
      <w:pPr>
        <w:ind w:left="7112" w:hanging="1440"/>
      </w:pPr>
      <w:rPr>
        <w:rFonts w:hint="default"/>
        <w:b/>
        <w:i w:val="0"/>
      </w:rPr>
    </w:lvl>
  </w:abstractNum>
  <w:abstractNum w:abstractNumId="41">
    <w:nsid w:val="5D930FDE"/>
    <w:multiLevelType w:val="multilevel"/>
    <w:tmpl w:val="C074C3B4"/>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2">
    <w:nsid w:val="61C76C7E"/>
    <w:multiLevelType w:val="hybridMultilevel"/>
    <w:tmpl w:val="2612D94E"/>
    <w:lvl w:ilvl="0" w:tplc="090A1544">
      <w:numFmt w:val="bullet"/>
      <w:lvlText w:val="-"/>
      <w:lvlJc w:val="left"/>
      <w:pPr>
        <w:ind w:left="644" w:hanging="360"/>
      </w:pPr>
      <w:rPr>
        <w:rFonts w:ascii="Verdana" w:eastAsiaTheme="minorHAnsi" w:hAnsi="Verdana" w:cs="Tahoma"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3">
    <w:nsid w:val="63ED44E6"/>
    <w:multiLevelType w:val="multilevel"/>
    <w:tmpl w:val="C5726398"/>
    <w:lvl w:ilvl="0">
      <w:start w:val="1"/>
      <w:numFmt w:val="decimal"/>
      <w:lvlText w:val="6.%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4">
    <w:nsid w:val="643B573E"/>
    <w:multiLevelType w:val="hybridMultilevel"/>
    <w:tmpl w:val="0B4C34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13"/>
  </w:num>
  <w:num w:numId="4">
    <w:abstractNumId w:val="39"/>
  </w:num>
  <w:num w:numId="5">
    <w:abstractNumId w:val="28"/>
  </w:num>
  <w:num w:numId="6">
    <w:abstractNumId w:val="1"/>
  </w:num>
  <w:num w:numId="7">
    <w:abstractNumId w:val="0"/>
  </w:num>
  <w:num w:numId="8">
    <w:abstractNumId w:val="17"/>
  </w:num>
  <w:num w:numId="9">
    <w:abstractNumId w:val="8"/>
  </w:num>
  <w:num w:numId="10">
    <w:abstractNumId w:val="11"/>
  </w:num>
  <w:num w:numId="11">
    <w:abstractNumId w:val="36"/>
  </w:num>
  <w:num w:numId="12">
    <w:abstractNumId w:val="2"/>
  </w:num>
  <w:num w:numId="13">
    <w:abstractNumId w:val="24"/>
  </w:num>
  <w:num w:numId="14">
    <w:abstractNumId w:val="15"/>
  </w:num>
  <w:num w:numId="15">
    <w:abstractNumId w:val="30"/>
  </w:num>
  <w:num w:numId="16">
    <w:abstractNumId w:val="12"/>
  </w:num>
  <w:num w:numId="17">
    <w:abstractNumId w:val="5"/>
  </w:num>
  <w:num w:numId="18">
    <w:abstractNumId w:val="10"/>
  </w:num>
  <w:num w:numId="19">
    <w:abstractNumId w:val="6"/>
  </w:num>
  <w:num w:numId="20">
    <w:abstractNumId w:val="14"/>
  </w:num>
  <w:num w:numId="21">
    <w:abstractNumId w:val="18"/>
  </w:num>
  <w:num w:numId="22">
    <w:abstractNumId w:val="27"/>
  </w:num>
  <w:num w:numId="23">
    <w:abstractNumId w:val="31"/>
  </w:num>
  <w:num w:numId="24">
    <w:abstractNumId w:val="44"/>
  </w:num>
  <w:num w:numId="25">
    <w:abstractNumId w:val="26"/>
  </w:num>
  <w:num w:numId="26">
    <w:abstractNumId w:val="22"/>
  </w:num>
  <w:num w:numId="27">
    <w:abstractNumId w:val="4"/>
  </w:num>
  <w:num w:numId="28">
    <w:abstractNumId w:val="9"/>
  </w:num>
  <w:num w:numId="29">
    <w:abstractNumId w:val="29"/>
  </w:num>
  <w:num w:numId="30">
    <w:abstractNumId w:val="25"/>
  </w:num>
  <w:num w:numId="31">
    <w:abstractNumId w:val="34"/>
  </w:num>
  <w:num w:numId="32">
    <w:abstractNumId w:val="33"/>
  </w:num>
  <w:num w:numId="33">
    <w:abstractNumId w:val="19"/>
  </w:num>
  <w:num w:numId="34">
    <w:abstractNumId w:val="43"/>
  </w:num>
  <w:num w:numId="35">
    <w:abstractNumId w:val="41"/>
  </w:num>
  <w:num w:numId="36">
    <w:abstractNumId w:val="21"/>
  </w:num>
  <w:num w:numId="37">
    <w:abstractNumId w:val="37"/>
  </w:num>
  <w:num w:numId="38">
    <w:abstractNumId w:val="42"/>
  </w:num>
  <w:num w:numId="39">
    <w:abstractNumId w:val="38"/>
  </w:num>
  <w:num w:numId="40">
    <w:abstractNumId w:val="23"/>
  </w:num>
  <w:num w:numId="41">
    <w:abstractNumId w:val="32"/>
  </w:num>
  <w:num w:numId="42">
    <w:abstractNumId w:val="16"/>
  </w:num>
  <w:num w:numId="43">
    <w:abstractNumId w:val="20"/>
  </w:num>
  <w:num w:numId="44">
    <w:abstractNumId w:val="3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33"/>
    <w:rsid w:val="00003D56"/>
    <w:rsid w:val="00026490"/>
    <w:rsid w:val="00027C3D"/>
    <w:rsid w:val="000401F2"/>
    <w:rsid w:val="00041C1C"/>
    <w:rsid w:val="00044E0A"/>
    <w:rsid w:val="00056342"/>
    <w:rsid w:val="00060982"/>
    <w:rsid w:val="00067C47"/>
    <w:rsid w:val="0007157C"/>
    <w:rsid w:val="000839DF"/>
    <w:rsid w:val="0008733C"/>
    <w:rsid w:val="000A3FBC"/>
    <w:rsid w:val="000C3A33"/>
    <w:rsid w:val="000C478D"/>
    <w:rsid w:val="000F5818"/>
    <w:rsid w:val="000F6E3D"/>
    <w:rsid w:val="00105CE2"/>
    <w:rsid w:val="00125F9A"/>
    <w:rsid w:val="0015126F"/>
    <w:rsid w:val="0017219B"/>
    <w:rsid w:val="001B1F03"/>
    <w:rsid w:val="001B2B82"/>
    <w:rsid w:val="001B7E28"/>
    <w:rsid w:val="001D6B96"/>
    <w:rsid w:val="001D7520"/>
    <w:rsid w:val="001F7296"/>
    <w:rsid w:val="00234820"/>
    <w:rsid w:val="00252CA5"/>
    <w:rsid w:val="002562E8"/>
    <w:rsid w:val="00284718"/>
    <w:rsid w:val="002C4EF1"/>
    <w:rsid w:val="002C5C09"/>
    <w:rsid w:val="002D4565"/>
    <w:rsid w:val="00305770"/>
    <w:rsid w:val="0038641D"/>
    <w:rsid w:val="00390554"/>
    <w:rsid w:val="003A2935"/>
    <w:rsid w:val="003E6B57"/>
    <w:rsid w:val="003F43C9"/>
    <w:rsid w:val="00400382"/>
    <w:rsid w:val="00434E45"/>
    <w:rsid w:val="00436226"/>
    <w:rsid w:val="00437C4C"/>
    <w:rsid w:val="004640EE"/>
    <w:rsid w:val="004709EF"/>
    <w:rsid w:val="00472898"/>
    <w:rsid w:val="004772DF"/>
    <w:rsid w:val="004C08D7"/>
    <w:rsid w:val="004C2785"/>
    <w:rsid w:val="004C7637"/>
    <w:rsid w:val="004F4A22"/>
    <w:rsid w:val="005765DF"/>
    <w:rsid w:val="00580F47"/>
    <w:rsid w:val="005A3F55"/>
    <w:rsid w:val="005A5E19"/>
    <w:rsid w:val="005B7730"/>
    <w:rsid w:val="005C03CB"/>
    <w:rsid w:val="005F777E"/>
    <w:rsid w:val="006326DA"/>
    <w:rsid w:val="00635D24"/>
    <w:rsid w:val="00676C5C"/>
    <w:rsid w:val="00681E1C"/>
    <w:rsid w:val="00691462"/>
    <w:rsid w:val="006973DB"/>
    <w:rsid w:val="006B3AA1"/>
    <w:rsid w:val="006D5E2C"/>
    <w:rsid w:val="006F3B04"/>
    <w:rsid w:val="007074A5"/>
    <w:rsid w:val="00754329"/>
    <w:rsid w:val="00754F08"/>
    <w:rsid w:val="0076588F"/>
    <w:rsid w:val="0078387C"/>
    <w:rsid w:val="00792210"/>
    <w:rsid w:val="007B75F9"/>
    <w:rsid w:val="007E4AED"/>
    <w:rsid w:val="007E505A"/>
    <w:rsid w:val="007E5BC7"/>
    <w:rsid w:val="007F4C1B"/>
    <w:rsid w:val="007F6993"/>
    <w:rsid w:val="008013EA"/>
    <w:rsid w:val="0084366A"/>
    <w:rsid w:val="008562B3"/>
    <w:rsid w:val="00884569"/>
    <w:rsid w:val="00896699"/>
    <w:rsid w:val="008C2184"/>
    <w:rsid w:val="008C4B14"/>
    <w:rsid w:val="008C6B40"/>
    <w:rsid w:val="008E2514"/>
    <w:rsid w:val="00915B70"/>
    <w:rsid w:val="0093021E"/>
    <w:rsid w:val="0093095C"/>
    <w:rsid w:val="0093561C"/>
    <w:rsid w:val="009B4733"/>
    <w:rsid w:val="009E2F65"/>
    <w:rsid w:val="00A16B86"/>
    <w:rsid w:val="00A21B27"/>
    <w:rsid w:val="00A36A72"/>
    <w:rsid w:val="00A62198"/>
    <w:rsid w:val="00A6540F"/>
    <w:rsid w:val="00A655DD"/>
    <w:rsid w:val="00A80772"/>
    <w:rsid w:val="00A81270"/>
    <w:rsid w:val="00A84052"/>
    <w:rsid w:val="00A84C91"/>
    <w:rsid w:val="00AA27E3"/>
    <w:rsid w:val="00AB5DA9"/>
    <w:rsid w:val="00AE0869"/>
    <w:rsid w:val="00AF060C"/>
    <w:rsid w:val="00AF2649"/>
    <w:rsid w:val="00B17604"/>
    <w:rsid w:val="00B60143"/>
    <w:rsid w:val="00BA3315"/>
    <w:rsid w:val="00BA6FF9"/>
    <w:rsid w:val="00BC05B6"/>
    <w:rsid w:val="00BD5505"/>
    <w:rsid w:val="00BD635C"/>
    <w:rsid w:val="00BE0602"/>
    <w:rsid w:val="00BE4149"/>
    <w:rsid w:val="00BF3BE6"/>
    <w:rsid w:val="00C05D70"/>
    <w:rsid w:val="00C1153B"/>
    <w:rsid w:val="00C25E6E"/>
    <w:rsid w:val="00C5094E"/>
    <w:rsid w:val="00C50DC2"/>
    <w:rsid w:val="00C622D3"/>
    <w:rsid w:val="00C76F88"/>
    <w:rsid w:val="00CD6032"/>
    <w:rsid w:val="00CE041A"/>
    <w:rsid w:val="00CF2C3B"/>
    <w:rsid w:val="00D153A1"/>
    <w:rsid w:val="00D2513A"/>
    <w:rsid w:val="00D334C9"/>
    <w:rsid w:val="00D510C5"/>
    <w:rsid w:val="00D870DC"/>
    <w:rsid w:val="00DA19DA"/>
    <w:rsid w:val="00DC4F3F"/>
    <w:rsid w:val="00E16F9C"/>
    <w:rsid w:val="00E341CE"/>
    <w:rsid w:val="00E649D8"/>
    <w:rsid w:val="00E7239E"/>
    <w:rsid w:val="00E74306"/>
    <w:rsid w:val="00E85854"/>
    <w:rsid w:val="00EB114B"/>
    <w:rsid w:val="00EE12EB"/>
    <w:rsid w:val="00F65708"/>
    <w:rsid w:val="00F77400"/>
    <w:rsid w:val="00FA5E53"/>
    <w:rsid w:val="00FB3B5F"/>
    <w:rsid w:val="00FB49C9"/>
    <w:rsid w:val="00FB5F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1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A33"/>
    <w:pPr>
      <w:autoSpaceDE w:val="0"/>
      <w:autoSpaceDN w:val="0"/>
      <w:adjustRightInd w:val="0"/>
      <w:spacing w:after="0" w:line="240" w:lineRule="auto"/>
    </w:pPr>
    <w:rPr>
      <w:rFonts w:ascii="Tahoma" w:hAnsi="Tahoma" w:cs="Tahoma"/>
      <w:color w:val="000000"/>
      <w:sz w:val="24"/>
      <w:szCs w:val="24"/>
    </w:rPr>
  </w:style>
  <w:style w:type="paragraph" w:styleId="a3">
    <w:name w:val="header"/>
    <w:basedOn w:val="a"/>
    <w:link w:val="a4"/>
    <w:unhideWhenUsed/>
    <w:rsid w:val="005B7730"/>
    <w:pPr>
      <w:tabs>
        <w:tab w:val="center" w:pos="4677"/>
        <w:tab w:val="right" w:pos="9355"/>
      </w:tabs>
      <w:spacing w:after="0" w:line="240" w:lineRule="auto"/>
    </w:pPr>
  </w:style>
  <w:style w:type="character" w:customStyle="1" w:styleId="a4">
    <w:name w:val="Верхний колонтитул Знак"/>
    <w:basedOn w:val="a0"/>
    <w:link w:val="a3"/>
    <w:rsid w:val="005B7730"/>
  </w:style>
  <w:style w:type="paragraph" w:styleId="a5">
    <w:name w:val="footer"/>
    <w:basedOn w:val="a"/>
    <w:link w:val="a6"/>
    <w:unhideWhenUsed/>
    <w:rsid w:val="005B77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730"/>
  </w:style>
  <w:style w:type="paragraph" w:styleId="a7">
    <w:name w:val="Balloon Text"/>
    <w:basedOn w:val="a"/>
    <w:link w:val="a8"/>
    <w:uiPriority w:val="99"/>
    <w:semiHidden/>
    <w:unhideWhenUsed/>
    <w:rsid w:val="005B77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730"/>
    <w:rPr>
      <w:rFonts w:ascii="Tahoma" w:hAnsi="Tahoma" w:cs="Tahoma"/>
      <w:sz w:val="16"/>
      <w:szCs w:val="16"/>
    </w:rPr>
  </w:style>
  <w:style w:type="table" w:styleId="a9">
    <w:name w:val="Table Grid"/>
    <w:basedOn w:val="a1"/>
    <w:rsid w:val="0089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153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C6B40"/>
    <w:pPr>
      <w:outlineLvl w:val="9"/>
    </w:pPr>
    <w:rPr>
      <w:lang w:eastAsia="ru-RU"/>
    </w:rPr>
  </w:style>
  <w:style w:type="paragraph" w:styleId="11">
    <w:name w:val="toc 1"/>
    <w:basedOn w:val="a"/>
    <w:next w:val="a"/>
    <w:autoRedefine/>
    <w:uiPriority w:val="39"/>
    <w:unhideWhenUsed/>
    <w:rsid w:val="008C6B40"/>
    <w:pPr>
      <w:spacing w:after="100"/>
    </w:pPr>
  </w:style>
  <w:style w:type="character" w:styleId="ab">
    <w:name w:val="Hyperlink"/>
    <w:basedOn w:val="a0"/>
    <w:uiPriority w:val="99"/>
    <w:unhideWhenUsed/>
    <w:rsid w:val="008C6B40"/>
    <w:rPr>
      <w:color w:val="0000FF" w:themeColor="hyperlink"/>
      <w:u w:val="single"/>
    </w:rPr>
  </w:style>
  <w:style w:type="paragraph" w:styleId="ac">
    <w:name w:val="List Paragraph"/>
    <w:basedOn w:val="a"/>
    <w:link w:val="ad"/>
    <w:uiPriority w:val="34"/>
    <w:qFormat/>
    <w:rsid w:val="001B7E28"/>
    <w:pPr>
      <w:ind w:left="720"/>
      <w:contextualSpacing/>
    </w:pPr>
  </w:style>
  <w:style w:type="character" w:customStyle="1" w:styleId="30">
    <w:name w:val="Заголовок 3 Знак"/>
    <w:basedOn w:val="a0"/>
    <w:link w:val="3"/>
    <w:uiPriority w:val="9"/>
    <w:semiHidden/>
    <w:rsid w:val="0015126F"/>
    <w:rPr>
      <w:rFonts w:asciiTheme="majorHAnsi" w:eastAsiaTheme="majorEastAsia" w:hAnsiTheme="majorHAnsi" w:cstheme="majorBidi"/>
      <w:b/>
      <w:bCs/>
      <w:color w:val="4F81BD" w:themeColor="accent1"/>
    </w:rPr>
  </w:style>
  <w:style w:type="paragraph" w:styleId="ae">
    <w:name w:val="Normal (Web)"/>
    <w:basedOn w:val="a"/>
    <w:rsid w:val="0015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A16B86"/>
    <w:rPr>
      <w:sz w:val="16"/>
      <w:szCs w:val="16"/>
    </w:rPr>
  </w:style>
  <w:style w:type="paragraph" w:styleId="af0">
    <w:name w:val="annotation text"/>
    <w:basedOn w:val="a"/>
    <w:link w:val="af1"/>
    <w:uiPriority w:val="99"/>
    <w:unhideWhenUsed/>
    <w:rsid w:val="00A16B86"/>
    <w:pPr>
      <w:spacing w:line="240" w:lineRule="auto"/>
    </w:pPr>
    <w:rPr>
      <w:sz w:val="20"/>
      <w:szCs w:val="20"/>
    </w:rPr>
  </w:style>
  <w:style w:type="character" w:customStyle="1" w:styleId="af1">
    <w:name w:val="Текст примечания Знак"/>
    <w:basedOn w:val="a0"/>
    <w:link w:val="af0"/>
    <w:uiPriority w:val="99"/>
    <w:rsid w:val="00A16B86"/>
    <w:rPr>
      <w:sz w:val="20"/>
      <w:szCs w:val="20"/>
    </w:rPr>
  </w:style>
  <w:style w:type="paragraph" w:styleId="af2">
    <w:name w:val="annotation subject"/>
    <w:basedOn w:val="af0"/>
    <w:next w:val="af0"/>
    <w:link w:val="af3"/>
    <w:uiPriority w:val="99"/>
    <w:semiHidden/>
    <w:unhideWhenUsed/>
    <w:rsid w:val="00A16B86"/>
    <w:rPr>
      <w:b/>
      <w:bCs/>
    </w:rPr>
  </w:style>
  <w:style w:type="character" w:customStyle="1" w:styleId="af3">
    <w:name w:val="Тема примечания Знак"/>
    <w:basedOn w:val="af1"/>
    <w:link w:val="af2"/>
    <w:uiPriority w:val="99"/>
    <w:semiHidden/>
    <w:rsid w:val="00A16B86"/>
    <w:rPr>
      <w:b/>
      <w:bCs/>
      <w:sz w:val="20"/>
      <w:szCs w:val="20"/>
    </w:rPr>
  </w:style>
  <w:style w:type="character" w:customStyle="1" w:styleId="ad">
    <w:name w:val="Абзац списка Знак"/>
    <w:basedOn w:val="a0"/>
    <w:link w:val="ac"/>
    <w:uiPriority w:val="34"/>
    <w:rsid w:val="00D153A1"/>
  </w:style>
  <w:style w:type="character" w:styleId="af4">
    <w:name w:val="page number"/>
    <w:basedOn w:val="a0"/>
    <w:rsid w:val="004C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1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A33"/>
    <w:pPr>
      <w:autoSpaceDE w:val="0"/>
      <w:autoSpaceDN w:val="0"/>
      <w:adjustRightInd w:val="0"/>
      <w:spacing w:after="0" w:line="240" w:lineRule="auto"/>
    </w:pPr>
    <w:rPr>
      <w:rFonts w:ascii="Tahoma" w:hAnsi="Tahoma" w:cs="Tahoma"/>
      <w:color w:val="000000"/>
      <w:sz w:val="24"/>
      <w:szCs w:val="24"/>
    </w:rPr>
  </w:style>
  <w:style w:type="paragraph" w:styleId="a3">
    <w:name w:val="header"/>
    <w:basedOn w:val="a"/>
    <w:link w:val="a4"/>
    <w:unhideWhenUsed/>
    <w:rsid w:val="005B7730"/>
    <w:pPr>
      <w:tabs>
        <w:tab w:val="center" w:pos="4677"/>
        <w:tab w:val="right" w:pos="9355"/>
      </w:tabs>
      <w:spacing w:after="0" w:line="240" w:lineRule="auto"/>
    </w:pPr>
  </w:style>
  <w:style w:type="character" w:customStyle="1" w:styleId="a4">
    <w:name w:val="Верхний колонтитул Знак"/>
    <w:basedOn w:val="a0"/>
    <w:link w:val="a3"/>
    <w:rsid w:val="005B7730"/>
  </w:style>
  <w:style w:type="paragraph" w:styleId="a5">
    <w:name w:val="footer"/>
    <w:basedOn w:val="a"/>
    <w:link w:val="a6"/>
    <w:unhideWhenUsed/>
    <w:rsid w:val="005B77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730"/>
  </w:style>
  <w:style w:type="paragraph" w:styleId="a7">
    <w:name w:val="Balloon Text"/>
    <w:basedOn w:val="a"/>
    <w:link w:val="a8"/>
    <w:uiPriority w:val="99"/>
    <w:semiHidden/>
    <w:unhideWhenUsed/>
    <w:rsid w:val="005B77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730"/>
    <w:rPr>
      <w:rFonts w:ascii="Tahoma" w:hAnsi="Tahoma" w:cs="Tahoma"/>
      <w:sz w:val="16"/>
      <w:szCs w:val="16"/>
    </w:rPr>
  </w:style>
  <w:style w:type="table" w:styleId="a9">
    <w:name w:val="Table Grid"/>
    <w:basedOn w:val="a1"/>
    <w:rsid w:val="0089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153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C6B40"/>
    <w:pPr>
      <w:outlineLvl w:val="9"/>
    </w:pPr>
    <w:rPr>
      <w:lang w:eastAsia="ru-RU"/>
    </w:rPr>
  </w:style>
  <w:style w:type="paragraph" w:styleId="11">
    <w:name w:val="toc 1"/>
    <w:basedOn w:val="a"/>
    <w:next w:val="a"/>
    <w:autoRedefine/>
    <w:uiPriority w:val="39"/>
    <w:unhideWhenUsed/>
    <w:rsid w:val="008C6B40"/>
    <w:pPr>
      <w:spacing w:after="100"/>
    </w:pPr>
  </w:style>
  <w:style w:type="character" w:styleId="ab">
    <w:name w:val="Hyperlink"/>
    <w:basedOn w:val="a0"/>
    <w:uiPriority w:val="99"/>
    <w:unhideWhenUsed/>
    <w:rsid w:val="008C6B40"/>
    <w:rPr>
      <w:color w:val="0000FF" w:themeColor="hyperlink"/>
      <w:u w:val="single"/>
    </w:rPr>
  </w:style>
  <w:style w:type="paragraph" w:styleId="ac">
    <w:name w:val="List Paragraph"/>
    <w:basedOn w:val="a"/>
    <w:link w:val="ad"/>
    <w:uiPriority w:val="34"/>
    <w:qFormat/>
    <w:rsid w:val="001B7E28"/>
    <w:pPr>
      <w:ind w:left="720"/>
      <w:contextualSpacing/>
    </w:pPr>
  </w:style>
  <w:style w:type="character" w:customStyle="1" w:styleId="30">
    <w:name w:val="Заголовок 3 Знак"/>
    <w:basedOn w:val="a0"/>
    <w:link w:val="3"/>
    <w:uiPriority w:val="9"/>
    <w:semiHidden/>
    <w:rsid w:val="0015126F"/>
    <w:rPr>
      <w:rFonts w:asciiTheme="majorHAnsi" w:eastAsiaTheme="majorEastAsia" w:hAnsiTheme="majorHAnsi" w:cstheme="majorBidi"/>
      <w:b/>
      <w:bCs/>
      <w:color w:val="4F81BD" w:themeColor="accent1"/>
    </w:rPr>
  </w:style>
  <w:style w:type="paragraph" w:styleId="ae">
    <w:name w:val="Normal (Web)"/>
    <w:basedOn w:val="a"/>
    <w:rsid w:val="0015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A16B86"/>
    <w:rPr>
      <w:sz w:val="16"/>
      <w:szCs w:val="16"/>
    </w:rPr>
  </w:style>
  <w:style w:type="paragraph" w:styleId="af0">
    <w:name w:val="annotation text"/>
    <w:basedOn w:val="a"/>
    <w:link w:val="af1"/>
    <w:uiPriority w:val="99"/>
    <w:unhideWhenUsed/>
    <w:rsid w:val="00A16B86"/>
    <w:pPr>
      <w:spacing w:line="240" w:lineRule="auto"/>
    </w:pPr>
    <w:rPr>
      <w:sz w:val="20"/>
      <w:szCs w:val="20"/>
    </w:rPr>
  </w:style>
  <w:style w:type="character" w:customStyle="1" w:styleId="af1">
    <w:name w:val="Текст примечания Знак"/>
    <w:basedOn w:val="a0"/>
    <w:link w:val="af0"/>
    <w:uiPriority w:val="99"/>
    <w:rsid w:val="00A16B86"/>
    <w:rPr>
      <w:sz w:val="20"/>
      <w:szCs w:val="20"/>
    </w:rPr>
  </w:style>
  <w:style w:type="paragraph" w:styleId="af2">
    <w:name w:val="annotation subject"/>
    <w:basedOn w:val="af0"/>
    <w:next w:val="af0"/>
    <w:link w:val="af3"/>
    <w:uiPriority w:val="99"/>
    <w:semiHidden/>
    <w:unhideWhenUsed/>
    <w:rsid w:val="00A16B86"/>
    <w:rPr>
      <w:b/>
      <w:bCs/>
    </w:rPr>
  </w:style>
  <w:style w:type="character" w:customStyle="1" w:styleId="af3">
    <w:name w:val="Тема примечания Знак"/>
    <w:basedOn w:val="af1"/>
    <w:link w:val="af2"/>
    <w:uiPriority w:val="99"/>
    <w:semiHidden/>
    <w:rsid w:val="00A16B86"/>
    <w:rPr>
      <w:b/>
      <w:bCs/>
      <w:sz w:val="20"/>
      <w:szCs w:val="20"/>
    </w:rPr>
  </w:style>
  <w:style w:type="character" w:customStyle="1" w:styleId="ad">
    <w:name w:val="Абзац списка Знак"/>
    <w:basedOn w:val="a0"/>
    <w:link w:val="ac"/>
    <w:uiPriority w:val="34"/>
    <w:rsid w:val="00D153A1"/>
  </w:style>
  <w:style w:type="character" w:styleId="af4">
    <w:name w:val="page number"/>
    <w:basedOn w:val="a0"/>
    <w:rsid w:val="004C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3722">
      <w:bodyDiv w:val="1"/>
      <w:marLeft w:val="0"/>
      <w:marRight w:val="0"/>
      <w:marTop w:val="0"/>
      <w:marBottom w:val="0"/>
      <w:divBdr>
        <w:top w:val="none" w:sz="0" w:space="0" w:color="auto"/>
        <w:left w:val="none" w:sz="0" w:space="0" w:color="auto"/>
        <w:bottom w:val="none" w:sz="0" w:space="0" w:color="auto"/>
        <w:right w:val="none" w:sz="0" w:space="0" w:color="auto"/>
      </w:divBdr>
    </w:div>
    <w:div w:id="20820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cid:image001.png@01D31843.291E3F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2" Type="http://schemas.openxmlformats.org/officeDocument/2006/relationships/image" Target="cid:image001.png@01D31843.291E3F8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0E3A-CD7D-4F2B-A9CA-B555E334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3364</Words>
  <Characters>19178</Characters>
  <Application>Microsoft Office Word</Application>
  <DocSecurity>0</DocSecurity>
  <Lines>159</Lines>
  <Paragraphs>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Bank</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Turusikov Pavlo</dc:creator>
  <cp:lastModifiedBy>Turusikov Pavlo</cp:lastModifiedBy>
  <cp:revision>4</cp:revision>
  <dcterms:created xsi:type="dcterms:W3CDTF">2019-08-29T07:31:00Z</dcterms:created>
  <dcterms:modified xsi:type="dcterms:W3CDTF">2019-09-02T07:14:00Z</dcterms:modified>
</cp:coreProperties>
</file>