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73395" w14:textId="77777777" w:rsidR="00F31E2B" w:rsidRPr="00AB5DA9" w:rsidRDefault="00F31E2B" w:rsidP="00F31E2B">
      <w:pPr>
        <w:autoSpaceDE w:val="0"/>
        <w:autoSpaceDN w:val="0"/>
        <w:adjustRightInd w:val="0"/>
        <w:spacing w:after="0" w:line="240" w:lineRule="auto"/>
        <w:jc w:val="center"/>
        <w:rPr>
          <w:rFonts w:ascii="Times New Roman" w:hAnsi="Times New Roman" w:cs="Times New Roman"/>
          <w:sz w:val="24"/>
          <w:szCs w:val="24"/>
          <w:lang w:val="uk-UA"/>
        </w:rPr>
      </w:pPr>
      <w:bookmarkStart w:id="0" w:name="_GoBack"/>
      <w:bookmarkEnd w:id="0"/>
      <w:r w:rsidRPr="00AB5DA9">
        <w:rPr>
          <w:rFonts w:ascii="Times New Roman" w:hAnsi="Times New Roman" w:cs="Times New Roman"/>
          <w:b/>
          <w:bCs/>
          <w:sz w:val="24"/>
          <w:szCs w:val="24"/>
          <w:lang w:val="uk-UA"/>
        </w:rPr>
        <w:t>Анкета аудиторської фірми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4537"/>
        <w:gridCol w:w="3119"/>
        <w:gridCol w:w="1842"/>
      </w:tblGrid>
      <w:tr w:rsidR="00F31E2B" w:rsidRPr="00AB5DA9" w14:paraId="46F416F4" w14:textId="77777777" w:rsidTr="009B4C01">
        <w:trPr>
          <w:trHeight w:val="293"/>
        </w:trPr>
        <w:tc>
          <w:tcPr>
            <w:tcW w:w="816" w:type="dxa"/>
          </w:tcPr>
          <w:p w14:paraId="43E2C9A6"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 п/п </w:t>
            </w:r>
          </w:p>
        </w:tc>
        <w:tc>
          <w:tcPr>
            <w:tcW w:w="4537" w:type="dxa"/>
          </w:tcPr>
          <w:p w14:paraId="6E5EBC25"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Питання </w:t>
            </w:r>
          </w:p>
        </w:tc>
        <w:tc>
          <w:tcPr>
            <w:tcW w:w="3119" w:type="dxa"/>
          </w:tcPr>
          <w:p w14:paraId="4364C549"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Відповідь</w:t>
            </w:r>
          </w:p>
        </w:tc>
        <w:tc>
          <w:tcPr>
            <w:tcW w:w="1842" w:type="dxa"/>
          </w:tcPr>
          <w:p w14:paraId="0BF16674"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Коментар, якщо Так </w:t>
            </w:r>
          </w:p>
        </w:tc>
      </w:tr>
      <w:tr w:rsidR="00F31E2B" w:rsidRPr="00AB5DA9" w14:paraId="5F6ACB17" w14:textId="77777777" w:rsidTr="009B4C01">
        <w:trPr>
          <w:trHeight w:val="957"/>
        </w:trPr>
        <w:tc>
          <w:tcPr>
            <w:tcW w:w="816" w:type="dxa"/>
          </w:tcPr>
          <w:p w14:paraId="1D216BEE"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537" w:type="dxa"/>
          </w:tcPr>
          <w:p w14:paraId="26364269"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Чи є </w:t>
            </w:r>
            <w:r w:rsidRPr="00AB5DA9">
              <w:rPr>
                <w:rFonts w:ascii="Times New Roman" w:hAnsi="Times New Roman" w:cs="Times New Roman"/>
                <w:sz w:val="24"/>
                <w:szCs w:val="24"/>
                <w:lang w:val="uk-UA"/>
              </w:rPr>
              <w:t>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 власниками фінансових інструментів, емітованих Банком або юридичної особи, пов'язаної з Банком спільною власністю, фінансова звітність якої підлягає перевірці, або юридичної особи, пов'язаної з Банком спільною власністю, контролем та управлінням, крім тих, що належать Банку опосередковано через інститути спільного інвестування?</w:t>
            </w:r>
          </w:p>
        </w:tc>
        <w:tc>
          <w:tcPr>
            <w:tcW w:w="3119" w:type="dxa"/>
          </w:tcPr>
          <w:p w14:paraId="0A9E6B6C"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c>
          <w:tcPr>
            <w:tcW w:w="1842" w:type="dxa"/>
          </w:tcPr>
          <w:p w14:paraId="7A8BC754"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Ст.10 пп.4 З</w:t>
            </w:r>
            <w:r>
              <w:rPr>
                <w:rFonts w:ascii="Times New Roman" w:hAnsi="Times New Roman" w:cs="Times New Roman"/>
                <w:sz w:val="24"/>
                <w:szCs w:val="24"/>
                <w:lang w:val="uk-UA"/>
              </w:rPr>
              <w:t>акону про</w:t>
            </w:r>
            <w:r w:rsidRPr="00AB5DA9">
              <w:rPr>
                <w:rFonts w:ascii="Times New Roman" w:hAnsi="Times New Roman" w:cs="Times New Roman"/>
                <w:sz w:val="24"/>
                <w:szCs w:val="24"/>
                <w:lang w:val="uk-UA"/>
              </w:rPr>
              <w:t xml:space="preserve"> аудит </w:t>
            </w:r>
          </w:p>
        </w:tc>
      </w:tr>
      <w:tr w:rsidR="00F31E2B" w:rsidRPr="00AB5DA9" w14:paraId="721FF5F8" w14:textId="77777777" w:rsidTr="009B4C01">
        <w:trPr>
          <w:trHeight w:val="692"/>
        </w:trPr>
        <w:tc>
          <w:tcPr>
            <w:tcW w:w="816" w:type="dxa"/>
          </w:tcPr>
          <w:p w14:paraId="1EFE08A6"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2 </w:t>
            </w:r>
          </w:p>
        </w:tc>
        <w:tc>
          <w:tcPr>
            <w:tcW w:w="4537" w:type="dxa"/>
          </w:tcPr>
          <w:p w14:paraId="129E933C"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Чи бер</w:t>
            </w:r>
            <w:r>
              <w:rPr>
                <w:rFonts w:ascii="Times New Roman" w:hAnsi="Times New Roman" w:cs="Times New Roman"/>
                <w:sz w:val="24"/>
                <w:szCs w:val="24"/>
                <w:lang w:val="uk-UA"/>
              </w:rPr>
              <w:t xml:space="preserve">е </w:t>
            </w:r>
            <w:r w:rsidRPr="00AB5DA9">
              <w:rPr>
                <w:rFonts w:ascii="Times New Roman" w:hAnsi="Times New Roman" w:cs="Times New Roman"/>
                <w:sz w:val="24"/>
                <w:szCs w:val="24"/>
                <w:lang w:val="uk-UA"/>
              </w:rPr>
              <w:t>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w:t>
            </w:r>
            <w:r>
              <w:rPr>
                <w:rFonts w:ascii="Times New Roman" w:hAnsi="Times New Roman" w:cs="Times New Roman"/>
                <w:sz w:val="24"/>
                <w:szCs w:val="24"/>
                <w:lang w:val="uk-UA"/>
              </w:rPr>
              <w:t xml:space="preserve">, - </w:t>
            </w:r>
            <w:r w:rsidRPr="00AB5DA9">
              <w:rPr>
                <w:rFonts w:ascii="Times New Roman" w:hAnsi="Times New Roman" w:cs="Times New Roman"/>
                <w:sz w:val="24"/>
                <w:szCs w:val="24"/>
                <w:lang w:val="uk-UA"/>
              </w:rPr>
              <w:t xml:space="preserve"> участь в операціях з фінансовими інструментами, емітованими, гарантованими або іншим чином підтримуваними Банком, крім операцій </w:t>
            </w:r>
            <w:r>
              <w:rPr>
                <w:rFonts w:ascii="Times New Roman" w:hAnsi="Times New Roman" w:cs="Times New Roman"/>
                <w:sz w:val="24"/>
                <w:szCs w:val="24"/>
                <w:lang w:val="uk-UA"/>
              </w:rPr>
              <w:t>у</w:t>
            </w:r>
            <w:r w:rsidRPr="00AB5DA9">
              <w:rPr>
                <w:rFonts w:ascii="Times New Roman" w:hAnsi="Times New Roman" w:cs="Times New Roman"/>
                <w:sz w:val="24"/>
                <w:szCs w:val="24"/>
                <w:lang w:val="uk-UA"/>
              </w:rPr>
              <w:t xml:space="preserve"> межах інститутів спільного інвестування? </w:t>
            </w:r>
          </w:p>
        </w:tc>
        <w:tc>
          <w:tcPr>
            <w:tcW w:w="3119" w:type="dxa"/>
          </w:tcPr>
          <w:p w14:paraId="688330D9"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c>
          <w:tcPr>
            <w:tcW w:w="1842" w:type="dxa"/>
          </w:tcPr>
          <w:p w14:paraId="0BF5DCB0"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Ст.10 пп.4 З</w:t>
            </w:r>
            <w:r>
              <w:rPr>
                <w:rFonts w:ascii="Times New Roman" w:hAnsi="Times New Roman" w:cs="Times New Roman"/>
                <w:sz w:val="24"/>
                <w:szCs w:val="24"/>
                <w:lang w:val="uk-UA"/>
              </w:rPr>
              <w:t>акону про</w:t>
            </w:r>
            <w:r w:rsidRPr="00AB5DA9">
              <w:rPr>
                <w:rFonts w:ascii="Times New Roman" w:hAnsi="Times New Roman" w:cs="Times New Roman"/>
                <w:sz w:val="24"/>
                <w:szCs w:val="24"/>
                <w:lang w:val="uk-UA"/>
              </w:rPr>
              <w:t xml:space="preserve"> аудит </w:t>
            </w:r>
          </w:p>
        </w:tc>
      </w:tr>
      <w:tr w:rsidR="00F31E2B" w:rsidRPr="00AB5DA9" w14:paraId="664A13BD" w14:textId="77777777" w:rsidTr="009B4C01">
        <w:trPr>
          <w:trHeight w:val="690"/>
        </w:trPr>
        <w:tc>
          <w:tcPr>
            <w:tcW w:w="816" w:type="dxa"/>
          </w:tcPr>
          <w:p w14:paraId="4F2C2779"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3 </w:t>
            </w:r>
          </w:p>
        </w:tc>
        <w:tc>
          <w:tcPr>
            <w:tcW w:w="4537" w:type="dxa"/>
          </w:tcPr>
          <w:p w14:paraId="6BF33AE0"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Чи перебува</w:t>
            </w:r>
            <w:r>
              <w:rPr>
                <w:rFonts w:ascii="Times New Roman" w:hAnsi="Times New Roman" w:cs="Times New Roman"/>
                <w:sz w:val="24"/>
                <w:szCs w:val="24"/>
                <w:lang w:val="uk-UA"/>
              </w:rPr>
              <w:t xml:space="preserve">в </w:t>
            </w:r>
            <w:r w:rsidRPr="00AB5DA9">
              <w:rPr>
                <w:rFonts w:ascii="Times New Roman" w:hAnsi="Times New Roman" w:cs="Times New Roman"/>
                <w:sz w:val="24"/>
                <w:szCs w:val="24"/>
                <w:lang w:val="uk-UA"/>
              </w:rPr>
              <w:t>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w:t>
            </w:r>
            <w:r>
              <w:rPr>
                <w:rFonts w:ascii="Times New Roman" w:hAnsi="Times New Roman" w:cs="Times New Roman"/>
                <w:sz w:val="24"/>
                <w:szCs w:val="24"/>
                <w:lang w:val="uk-UA"/>
              </w:rPr>
              <w:t xml:space="preserve">, - </w:t>
            </w:r>
            <w:r w:rsidRPr="00AB5DA9">
              <w:rPr>
                <w:rFonts w:ascii="Times New Roman" w:hAnsi="Times New Roman" w:cs="Times New Roman"/>
                <w:sz w:val="24"/>
                <w:szCs w:val="24"/>
                <w:lang w:val="uk-UA"/>
              </w:rPr>
              <w:t xml:space="preserve">протягом періодів, зазначених у частині першій ст.10 ЗУ Про аудит, у трудових, договірних або інших відносинах з Банком, що можуть призвести до конфлікту інтересів? </w:t>
            </w:r>
          </w:p>
        </w:tc>
        <w:tc>
          <w:tcPr>
            <w:tcW w:w="3119" w:type="dxa"/>
          </w:tcPr>
          <w:p w14:paraId="6D268F1F"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c>
          <w:tcPr>
            <w:tcW w:w="1842" w:type="dxa"/>
          </w:tcPr>
          <w:p w14:paraId="7B4D79E4"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Ст.10 пп.4 З</w:t>
            </w:r>
            <w:r>
              <w:rPr>
                <w:rFonts w:ascii="Times New Roman" w:hAnsi="Times New Roman" w:cs="Times New Roman"/>
                <w:sz w:val="24"/>
                <w:szCs w:val="24"/>
                <w:lang w:val="uk-UA"/>
              </w:rPr>
              <w:t>акону про</w:t>
            </w:r>
            <w:r w:rsidRPr="00AB5DA9">
              <w:rPr>
                <w:rFonts w:ascii="Times New Roman" w:hAnsi="Times New Roman" w:cs="Times New Roman"/>
                <w:sz w:val="24"/>
                <w:szCs w:val="24"/>
                <w:lang w:val="uk-UA"/>
              </w:rPr>
              <w:t xml:space="preserve"> аудит </w:t>
            </w:r>
          </w:p>
        </w:tc>
      </w:tr>
      <w:tr w:rsidR="00F31E2B" w:rsidRPr="00AB5DA9" w14:paraId="720F771F" w14:textId="77777777" w:rsidTr="00E93482">
        <w:trPr>
          <w:trHeight w:val="808"/>
        </w:trPr>
        <w:tc>
          <w:tcPr>
            <w:tcW w:w="816" w:type="dxa"/>
          </w:tcPr>
          <w:p w14:paraId="42E439DD"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4</w:t>
            </w:r>
            <w:r w:rsidRPr="00AB5DA9">
              <w:rPr>
                <w:rFonts w:ascii="Times New Roman" w:hAnsi="Times New Roman" w:cs="Times New Roman"/>
                <w:sz w:val="24"/>
                <w:szCs w:val="24"/>
                <w:lang w:val="uk-UA"/>
              </w:rPr>
              <w:t xml:space="preserve"> </w:t>
            </w:r>
          </w:p>
        </w:tc>
        <w:tc>
          <w:tcPr>
            <w:tcW w:w="4537" w:type="dxa"/>
          </w:tcPr>
          <w:p w14:paraId="488CA4F5" w14:textId="77777777" w:rsidR="00F31E2B" w:rsidRPr="00AB5DA9" w:rsidRDefault="00F31E2B" w:rsidP="00E93482">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Аудитор, ключовий партнер з аудиту, посадові особи і працівники суб'єкта аудиторської діяльності та інші залучені особи, які брали участь у наданні послуг з обов'язкового аудиту фінансової звітності Банку, протягом щонайменше одного року, а у разі проведення обов'язкового аудиту фінансової звітності Банку - протягом щонайменше двох років після надання відповідних послуг, чи здійснювали наступну діяльність: </w:t>
            </w:r>
          </w:p>
        </w:tc>
        <w:tc>
          <w:tcPr>
            <w:tcW w:w="3119" w:type="dxa"/>
          </w:tcPr>
          <w:p w14:paraId="56A12464" w14:textId="77777777" w:rsidR="00F31E2B" w:rsidRPr="00AB5DA9" w:rsidRDefault="00F31E2B" w:rsidP="009B4C01">
            <w:pPr>
              <w:autoSpaceDE w:val="0"/>
              <w:autoSpaceDN w:val="0"/>
              <w:adjustRightInd w:val="0"/>
              <w:spacing w:after="0" w:line="240" w:lineRule="auto"/>
              <w:jc w:val="center"/>
              <w:rPr>
                <w:rFonts w:ascii="Times New Roman" w:hAnsi="Times New Roman" w:cs="Times New Roman"/>
                <w:sz w:val="24"/>
                <w:szCs w:val="24"/>
                <w:lang w:val="uk-UA"/>
              </w:rPr>
            </w:pPr>
            <w:r w:rsidRPr="00AB5DA9">
              <w:rPr>
                <w:rFonts w:ascii="Times New Roman" w:hAnsi="Times New Roman" w:cs="Times New Roman"/>
                <w:sz w:val="24"/>
                <w:szCs w:val="24"/>
                <w:lang w:val="uk-UA"/>
              </w:rPr>
              <w:t>Зазначити, якщо надавалися аудиторські послуги Банку</w:t>
            </w:r>
          </w:p>
        </w:tc>
        <w:tc>
          <w:tcPr>
            <w:tcW w:w="1842" w:type="dxa"/>
          </w:tcPr>
          <w:p w14:paraId="7EFE04EA"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Ст.10 пп.8 З</w:t>
            </w:r>
            <w:r>
              <w:rPr>
                <w:rFonts w:ascii="Times New Roman" w:hAnsi="Times New Roman" w:cs="Times New Roman"/>
                <w:sz w:val="24"/>
                <w:szCs w:val="24"/>
                <w:lang w:val="uk-UA"/>
              </w:rPr>
              <w:t>акон про</w:t>
            </w:r>
            <w:r w:rsidRPr="00AB5DA9">
              <w:rPr>
                <w:rFonts w:ascii="Times New Roman" w:hAnsi="Times New Roman" w:cs="Times New Roman"/>
                <w:sz w:val="24"/>
                <w:szCs w:val="24"/>
                <w:lang w:val="uk-UA"/>
              </w:rPr>
              <w:t xml:space="preserve"> аудит </w:t>
            </w:r>
          </w:p>
        </w:tc>
      </w:tr>
      <w:tr w:rsidR="00F31E2B" w:rsidRPr="00AB5DA9" w14:paraId="7B15F528" w14:textId="77777777" w:rsidTr="009B4C01">
        <w:trPr>
          <w:trHeight w:val="292"/>
        </w:trPr>
        <w:tc>
          <w:tcPr>
            <w:tcW w:w="816" w:type="dxa"/>
          </w:tcPr>
          <w:p w14:paraId="5659D2AD"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4</w:t>
            </w:r>
            <w:r w:rsidRPr="00AB5DA9">
              <w:rPr>
                <w:rFonts w:ascii="Times New Roman" w:hAnsi="Times New Roman" w:cs="Times New Roman"/>
                <w:sz w:val="24"/>
                <w:szCs w:val="24"/>
                <w:lang w:val="uk-UA"/>
              </w:rPr>
              <w:t xml:space="preserve">.1 </w:t>
            </w:r>
          </w:p>
        </w:tc>
        <w:tc>
          <w:tcPr>
            <w:tcW w:w="4537" w:type="dxa"/>
          </w:tcPr>
          <w:p w14:paraId="4EF41EC6"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Чи обіймали керівні посади в органі </w:t>
            </w:r>
            <w:r w:rsidRPr="00AB5DA9">
              <w:rPr>
                <w:rFonts w:ascii="Times New Roman" w:hAnsi="Times New Roman" w:cs="Times New Roman"/>
                <w:sz w:val="24"/>
                <w:szCs w:val="24"/>
                <w:lang w:val="uk-UA"/>
              </w:rPr>
              <w:lastRenderedPageBreak/>
              <w:t xml:space="preserve">управління Банку? </w:t>
            </w:r>
          </w:p>
        </w:tc>
        <w:tc>
          <w:tcPr>
            <w:tcW w:w="3119" w:type="dxa"/>
          </w:tcPr>
          <w:p w14:paraId="064D694D"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c>
          <w:tcPr>
            <w:tcW w:w="1842" w:type="dxa"/>
          </w:tcPr>
          <w:p w14:paraId="62CD5A81"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r>
      <w:tr w:rsidR="00F31E2B" w:rsidRPr="00AB5DA9" w14:paraId="0852D563" w14:textId="77777777" w:rsidTr="009B4C01">
        <w:trPr>
          <w:trHeight w:val="558"/>
        </w:trPr>
        <w:tc>
          <w:tcPr>
            <w:tcW w:w="816" w:type="dxa"/>
          </w:tcPr>
          <w:p w14:paraId="146AE7C2"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4</w:t>
            </w:r>
            <w:r w:rsidRPr="00AB5DA9">
              <w:rPr>
                <w:rFonts w:ascii="Times New Roman" w:hAnsi="Times New Roman" w:cs="Times New Roman"/>
                <w:sz w:val="24"/>
                <w:szCs w:val="24"/>
                <w:lang w:val="uk-UA"/>
              </w:rPr>
              <w:t xml:space="preserve">.2 </w:t>
            </w:r>
          </w:p>
        </w:tc>
        <w:tc>
          <w:tcPr>
            <w:tcW w:w="4537" w:type="dxa"/>
          </w:tcPr>
          <w:p w14:paraId="6449CA6D" w14:textId="77777777" w:rsidR="00F31E2B" w:rsidRPr="00AB5DA9" w:rsidRDefault="00F31E2B" w:rsidP="00224C5F">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Чи призначалися членом аудиторського комітету Банку? </w:t>
            </w:r>
          </w:p>
        </w:tc>
        <w:tc>
          <w:tcPr>
            <w:tcW w:w="3119" w:type="dxa"/>
          </w:tcPr>
          <w:p w14:paraId="7DE7A657"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c>
          <w:tcPr>
            <w:tcW w:w="1842" w:type="dxa"/>
          </w:tcPr>
          <w:p w14:paraId="3AE54347"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r>
      <w:tr w:rsidR="00F31E2B" w:rsidRPr="00AB5DA9" w14:paraId="5092CDF0" w14:textId="77777777" w:rsidTr="009B4C01">
        <w:trPr>
          <w:trHeight w:val="425"/>
        </w:trPr>
        <w:tc>
          <w:tcPr>
            <w:tcW w:w="816" w:type="dxa"/>
          </w:tcPr>
          <w:p w14:paraId="6CD0DB3A"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4</w:t>
            </w:r>
            <w:r w:rsidRPr="00AB5DA9">
              <w:rPr>
                <w:rFonts w:ascii="Times New Roman" w:hAnsi="Times New Roman" w:cs="Times New Roman"/>
                <w:sz w:val="24"/>
                <w:szCs w:val="24"/>
                <w:lang w:val="uk-UA"/>
              </w:rPr>
              <w:t xml:space="preserve">.3 </w:t>
            </w:r>
          </w:p>
        </w:tc>
        <w:tc>
          <w:tcPr>
            <w:tcW w:w="4537" w:type="dxa"/>
          </w:tcPr>
          <w:p w14:paraId="23773CFA"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Чи призначалися (були обраними) членом адміністративного або наглядового органу Банку? </w:t>
            </w:r>
          </w:p>
        </w:tc>
        <w:tc>
          <w:tcPr>
            <w:tcW w:w="3119" w:type="dxa"/>
          </w:tcPr>
          <w:p w14:paraId="306B14DE"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c>
          <w:tcPr>
            <w:tcW w:w="1842" w:type="dxa"/>
          </w:tcPr>
          <w:p w14:paraId="170C5E85"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r>
      <w:tr w:rsidR="00F31E2B" w:rsidRPr="00AB5DA9" w14:paraId="47B36E44" w14:textId="77777777" w:rsidTr="009B4C01">
        <w:trPr>
          <w:trHeight w:val="293"/>
        </w:trPr>
        <w:tc>
          <w:tcPr>
            <w:tcW w:w="816" w:type="dxa"/>
          </w:tcPr>
          <w:p w14:paraId="2AF33DD1"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5</w:t>
            </w:r>
            <w:r w:rsidRPr="00AB5DA9">
              <w:rPr>
                <w:rFonts w:ascii="Times New Roman" w:hAnsi="Times New Roman" w:cs="Times New Roman"/>
                <w:sz w:val="24"/>
                <w:szCs w:val="24"/>
                <w:lang w:val="uk-UA"/>
              </w:rPr>
              <w:t xml:space="preserve"> </w:t>
            </w:r>
          </w:p>
        </w:tc>
        <w:tc>
          <w:tcPr>
            <w:tcW w:w="4537" w:type="dxa"/>
          </w:tcPr>
          <w:p w14:paraId="5097354B"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Чи виконуються вимоги Закону про аудит щодо обмеження на одночасне надання Банку </w:t>
            </w:r>
          </w:p>
        </w:tc>
        <w:tc>
          <w:tcPr>
            <w:tcW w:w="3119" w:type="dxa"/>
          </w:tcPr>
          <w:p w14:paraId="53E46B31" w14:textId="77777777" w:rsidR="00F31E2B" w:rsidRPr="00AB5DA9" w:rsidRDefault="00F31E2B" w:rsidP="009B4C01">
            <w:pPr>
              <w:autoSpaceDE w:val="0"/>
              <w:autoSpaceDN w:val="0"/>
              <w:adjustRightInd w:val="0"/>
              <w:spacing w:after="0" w:line="240" w:lineRule="auto"/>
              <w:jc w:val="center"/>
              <w:rPr>
                <w:rFonts w:ascii="Times New Roman" w:hAnsi="Times New Roman" w:cs="Times New Roman"/>
                <w:sz w:val="24"/>
                <w:szCs w:val="24"/>
                <w:lang w:val="uk-UA"/>
              </w:rPr>
            </w:pPr>
            <w:r w:rsidRPr="00AB5DA9">
              <w:rPr>
                <w:rFonts w:ascii="Times New Roman" w:hAnsi="Times New Roman" w:cs="Times New Roman"/>
                <w:sz w:val="24"/>
                <w:szCs w:val="24"/>
                <w:lang w:val="uk-UA"/>
              </w:rPr>
              <w:t>Зазначити, якщо надавалися аудиторські послуги Банку</w:t>
            </w:r>
          </w:p>
        </w:tc>
        <w:tc>
          <w:tcPr>
            <w:tcW w:w="1842" w:type="dxa"/>
            <w:tcBorders>
              <w:bottom w:val="single" w:sz="4" w:space="0" w:color="auto"/>
            </w:tcBorders>
          </w:tcPr>
          <w:p w14:paraId="7CF114AF"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Пп.4 Ст.6 З</w:t>
            </w:r>
            <w:r>
              <w:rPr>
                <w:rFonts w:ascii="Times New Roman" w:hAnsi="Times New Roman" w:cs="Times New Roman"/>
                <w:sz w:val="24"/>
                <w:szCs w:val="24"/>
                <w:lang w:val="uk-UA"/>
              </w:rPr>
              <w:t xml:space="preserve">акон про </w:t>
            </w:r>
            <w:r w:rsidRPr="00AB5DA9">
              <w:rPr>
                <w:rFonts w:ascii="Times New Roman" w:hAnsi="Times New Roman" w:cs="Times New Roman"/>
                <w:sz w:val="24"/>
                <w:szCs w:val="24"/>
                <w:lang w:val="uk-UA"/>
              </w:rPr>
              <w:t xml:space="preserve">аудит </w:t>
            </w:r>
          </w:p>
        </w:tc>
      </w:tr>
      <w:tr w:rsidR="00F31E2B" w:rsidRPr="00AB5DA9" w14:paraId="0877709B" w14:textId="77777777" w:rsidTr="009B4C01">
        <w:tblPrEx>
          <w:tblBorders>
            <w:top w:val="nil"/>
            <w:left w:val="nil"/>
            <w:bottom w:val="nil"/>
            <w:right w:val="nil"/>
            <w:insideH w:val="none" w:sz="0" w:space="0" w:color="auto"/>
            <w:insideV w:val="none" w:sz="0" w:space="0" w:color="auto"/>
          </w:tblBorders>
        </w:tblPrEx>
        <w:trPr>
          <w:trHeight w:val="558"/>
        </w:trPr>
        <w:tc>
          <w:tcPr>
            <w:tcW w:w="816" w:type="dxa"/>
            <w:tcBorders>
              <w:top w:val="single" w:sz="4" w:space="0" w:color="auto"/>
              <w:left w:val="single" w:sz="4" w:space="0" w:color="auto"/>
              <w:bottom w:val="single" w:sz="4" w:space="0" w:color="auto"/>
              <w:right w:val="single" w:sz="4" w:space="0" w:color="auto"/>
            </w:tcBorders>
          </w:tcPr>
          <w:p w14:paraId="499A07BC"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5</w:t>
            </w:r>
            <w:r w:rsidRPr="00AB5DA9">
              <w:rPr>
                <w:rFonts w:ascii="Times New Roman" w:hAnsi="Times New Roman" w:cs="Times New Roman"/>
                <w:sz w:val="24"/>
                <w:szCs w:val="24"/>
                <w:lang w:val="uk-UA"/>
              </w:rPr>
              <w:t xml:space="preserve">.1 </w:t>
            </w:r>
          </w:p>
        </w:tc>
        <w:tc>
          <w:tcPr>
            <w:tcW w:w="4537" w:type="dxa"/>
            <w:tcBorders>
              <w:top w:val="single" w:sz="4" w:space="0" w:color="auto"/>
              <w:left w:val="single" w:sz="4" w:space="0" w:color="auto"/>
              <w:bottom w:val="single" w:sz="4" w:space="0" w:color="auto"/>
              <w:right w:val="single" w:sz="4" w:space="0" w:color="auto"/>
            </w:tcBorders>
          </w:tcPr>
          <w:p w14:paraId="352799C1"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складання податкової звітності, розрахунку обов'язкових зборів і платежів, представництва юридичних осіб у спорах із зазначених питань; </w:t>
            </w:r>
          </w:p>
        </w:tc>
        <w:tc>
          <w:tcPr>
            <w:tcW w:w="3119" w:type="dxa"/>
            <w:tcBorders>
              <w:top w:val="single" w:sz="4" w:space="0" w:color="auto"/>
              <w:bottom w:val="single" w:sz="4" w:space="0" w:color="auto"/>
              <w:right w:val="single" w:sz="4" w:space="0" w:color="auto"/>
            </w:tcBorders>
          </w:tcPr>
          <w:p w14:paraId="4B424E84"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bottom w:val="single" w:sz="4" w:space="0" w:color="auto"/>
              <w:right w:val="single" w:sz="4" w:space="0" w:color="auto"/>
            </w:tcBorders>
          </w:tcPr>
          <w:p w14:paraId="49CAE9C8"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r>
      <w:tr w:rsidR="00F31E2B" w:rsidRPr="00AB5DA9" w14:paraId="6248CE2F" w14:textId="77777777" w:rsidTr="009B4C01">
        <w:tblPrEx>
          <w:tblBorders>
            <w:top w:val="nil"/>
            <w:left w:val="nil"/>
            <w:bottom w:val="nil"/>
            <w:right w:val="nil"/>
            <w:insideH w:val="none" w:sz="0" w:space="0" w:color="auto"/>
            <w:insideV w:val="none" w:sz="0" w:space="0" w:color="auto"/>
          </w:tblBorders>
        </w:tblPrEx>
        <w:trPr>
          <w:trHeight w:val="292"/>
        </w:trPr>
        <w:tc>
          <w:tcPr>
            <w:tcW w:w="816" w:type="dxa"/>
            <w:tcBorders>
              <w:top w:val="single" w:sz="4" w:space="0" w:color="auto"/>
              <w:left w:val="single" w:sz="4" w:space="0" w:color="auto"/>
              <w:bottom w:val="single" w:sz="4" w:space="0" w:color="auto"/>
              <w:right w:val="single" w:sz="4" w:space="0" w:color="auto"/>
            </w:tcBorders>
          </w:tcPr>
          <w:p w14:paraId="6927A0B4"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5</w:t>
            </w:r>
            <w:r w:rsidRPr="00AB5DA9">
              <w:rPr>
                <w:rFonts w:ascii="Times New Roman" w:hAnsi="Times New Roman" w:cs="Times New Roman"/>
                <w:sz w:val="24"/>
                <w:szCs w:val="24"/>
                <w:lang w:val="uk-UA"/>
              </w:rPr>
              <w:t xml:space="preserve">.2 </w:t>
            </w:r>
          </w:p>
        </w:tc>
        <w:tc>
          <w:tcPr>
            <w:tcW w:w="4537" w:type="dxa"/>
            <w:tcBorders>
              <w:top w:val="single" w:sz="4" w:space="0" w:color="auto"/>
              <w:left w:val="single" w:sz="4" w:space="0" w:color="auto"/>
              <w:bottom w:val="single" w:sz="4" w:space="0" w:color="auto"/>
              <w:right w:val="single" w:sz="4" w:space="0" w:color="auto"/>
            </w:tcBorders>
          </w:tcPr>
          <w:p w14:paraId="304D14A6"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консультування з питань управління, розробки і супроводження управлінських рішень; </w:t>
            </w:r>
          </w:p>
        </w:tc>
        <w:tc>
          <w:tcPr>
            <w:tcW w:w="3119" w:type="dxa"/>
            <w:tcBorders>
              <w:top w:val="single" w:sz="4" w:space="0" w:color="auto"/>
              <w:left w:val="single" w:sz="4" w:space="0" w:color="auto"/>
              <w:bottom w:val="single" w:sz="4" w:space="0" w:color="auto"/>
              <w:right w:val="single" w:sz="4" w:space="0" w:color="auto"/>
            </w:tcBorders>
          </w:tcPr>
          <w:p w14:paraId="181DF66E"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bottom w:val="single" w:sz="4" w:space="0" w:color="auto"/>
              <w:right w:val="single" w:sz="4" w:space="0" w:color="auto"/>
            </w:tcBorders>
          </w:tcPr>
          <w:p w14:paraId="5083906F"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r>
      <w:tr w:rsidR="00F31E2B" w:rsidRPr="00CF34B3" w14:paraId="6204DE5C" w14:textId="77777777" w:rsidTr="009B4C01">
        <w:tblPrEx>
          <w:tblBorders>
            <w:top w:val="nil"/>
            <w:left w:val="nil"/>
            <w:bottom w:val="nil"/>
            <w:right w:val="nil"/>
            <w:insideH w:val="none" w:sz="0" w:space="0" w:color="auto"/>
            <w:insideV w:val="none" w:sz="0" w:space="0" w:color="auto"/>
          </w:tblBorders>
        </w:tblPrEx>
        <w:trPr>
          <w:trHeight w:val="293"/>
        </w:trPr>
        <w:tc>
          <w:tcPr>
            <w:tcW w:w="816" w:type="dxa"/>
            <w:tcBorders>
              <w:top w:val="single" w:sz="4" w:space="0" w:color="auto"/>
              <w:left w:val="single" w:sz="4" w:space="0" w:color="auto"/>
              <w:bottom w:val="single" w:sz="4" w:space="0" w:color="auto"/>
              <w:right w:val="single" w:sz="4" w:space="0" w:color="auto"/>
            </w:tcBorders>
          </w:tcPr>
          <w:p w14:paraId="1E1AD571"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5</w:t>
            </w:r>
            <w:r w:rsidRPr="00AB5DA9">
              <w:rPr>
                <w:rFonts w:ascii="Times New Roman" w:hAnsi="Times New Roman" w:cs="Times New Roman"/>
                <w:sz w:val="24"/>
                <w:szCs w:val="24"/>
                <w:lang w:val="uk-UA"/>
              </w:rPr>
              <w:t xml:space="preserve">.3 </w:t>
            </w:r>
          </w:p>
        </w:tc>
        <w:tc>
          <w:tcPr>
            <w:tcW w:w="4537" w:type="dxa"/>
            <w:tcBorders>
              <w:top w:val="single" w:sz="4" w:space="0" w:color="auto"/>
              <w:left w:val="single" w:sz="4" w:space="0" w:color="auto"/>
              <w:bottom w:val="single" w:sz="4" w:space="0" w:color="auto"/>
              <w:right w:val="single" w:sz="4" w:space="0" w:color="auto"/>
            </w:tcBorders>
          </w:tcPr>
          <w:p w14:paraId="067B06E7"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ведення бухгалтерського обліку і складання фінансової звітності; </w:t>
            </w:r>
          </w:p>
        </w:tc>
        <w:tc>
          <w:tcPr>
            <w:tcW w:w="3119" w:type="dxa"/>
            <w:tcBorders>
              <w:top w:val="single" w:sz="4" w:space="0" w:color="auto"/>
              <w:bottom w:val="single" w:sz="4" w:space="0" w:color="auto"/>
              <w:right w:val="single" w:sz="4" w:space="0" w:color="auto"/>
            </w:tcBorders>
          </w:tcPr>
          <w:p w14:paraId="38C47DE5"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651E99F3"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r>
      <w:tr w:rsidR="00F31E2B" w:rsidRPr="00AB5DA9" w14:paraId="15EBB31F" w14:textId="77777777" w:rsidTr="009B4C01">
        <w:tblPrEx>
          <w:tblBorders>
            <w:top w:val="nil"/>
            <w:left w:val="nil"/>
            <w:bottom w:val="nil"/>
            <w:right w:val="nil"/>
            <w:insideH w:val="none" w:sz="0" w:space="0" w:color="auto"/>
            <w:insideV w:val="none" w:sz="0" w:space="0" w:color="auto"/>
          </w:tblBorders>
        </w:tblPrEx>
        <w:trPr>
          <w:trHeight w:val="558"/>
        </w:trPr>
        <w:tc>
          <w:tcPr>
            <w:tcW w:w="816" w:type="dxa"/>
            <w:tcBorders>
              <w:top w:val="single" w:sz="4" w:space="0" w:color="auto"/>
              <w:left w:val="single" w:sz="4" w:space="0" w:color="auto"/>
              <w:bottom w:val="single" w:sz="4" w:space="0" w:color="auto"/>
              <w:right w:val="single" w:sz="4" w:space="0" w:color="auto"/>
            </w:tcBorders>
          </w:tcPr>
          <w:p w14:paraId="6FD35C84"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5</w:t>
            </w:r>
            <w:r w:rsidRPr="00AB5DA9">
              <w:rPr>
                <w:rFonts w:ascii="Times New Roman" w:hAnsi="Times New Roman" w:cs="Times New Roman"/>
                <w:sz w:val="24"/>
                <w:szCs w:val="24"/>
                <w:lang w:val="uk-UA"/>
              </w:rPr>
              <w:t xml:space="preserve">.4 </w:t>
            </w:r>
          </w:p>
        </w:tc>
        <w:tc>
          <w:tcPr>
            <w:tcW w:w="4537" w:type="dxa"/>
            <w:tcBorders>
              <w:top w:val="single" w:sz="4" w:space="0" w:color="auto"/>
              <w:left w:val="single" w:sz="4" w:space="0" w:color="auto"/>
              <w:bottom w:val="single" w:sz="4" w:space="0" w:color="auto"/>
              <w:right w:val="single" w:sz="4" w:space="0" w:color="auto"/>
            </w:tcBorders>
          </w:tcPr>
          <w:p w14:paraId="1A911FC7"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розробка та впровадження процедур внутрішнього контролю, управління ризиками, а також інформаційних технологій у фінансовій сфері; </w:t>
            </w:r>
          </w:p>
        </w:tc>
        <w:tc>
          <w:tcPr>
            <w:tcW w:w="3119" w:type="dxa"/>
            <w:tcBorders>
              <w:top w:val="single" w:sz="4" w:space="0" w:color="auto"/>
              <w:bottom w:val="single" w:sz="4" w:space="0" w:color="auto"/>
              <w:right w:val="single" w:sz="4" w:space="0" w:color="auto"/>
            </w:tcBorders>
          </w:tcPr>
          <w:p w14:paraId="4C7CD774"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6C6265E3"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r>
      <w:tr w:rsidR="00F31E2B" w:rsidRPr="00CF34B3" w14:paraId="1042ACDE" w14:textId="77777777" w:rsidTr="009B4C01">
        <w:tblPrEx>
          <w:tblBorders>
            <w:top w:val="nil"/>
            <w:left w:val="nil"/>
            <w:bottom w:val="nil"/>
            <w:right w:val="nil"/>
            <w:insideH w:val="none" w:sz="0" w:space="0" w:color="auto"/>
            <w:insideV w:val="none" w:sz="0" w:space="0" w:color="auto"/>
          </w:tblBorders>
        </w:tblPrEx>
        <w:trPr>
          <w:trHeight w:val="692"/>
        </w:trPr>
        <w:tc>
          <w:tcPr>
            <w:tcW w:w="816" w:type="dxa"/>
            <w:tcBorders>
              <w:top w:val="single" w:sz="4" w:space="0" w:color="auto"/>
              <w:left w:val="single" w:sz="4" w:space="0" w:color="auto"/>
              <w:bottom w:val="single" w:sz="4" w:space="0" w:color="auto"/>
              <w:right w:val="single" w:sz="4" w:space="0" w:color="auto"/>
            </w:tcBorders>
          </w:tcPr>
          <w:p w14:paraId="0E437745"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5</w:t>
            </w:r>
            <w:r w:rsidRPr="00AB5DA9">
              <w:rPr>
                <w:rFonts w:ascii="Times New Roman" w:hAnsi="Times New Roman" w:cs="Times New Roman"/>
                <w:sz w:val="24"/>
                <w:szCs w:val="24"/>
                <w:lang w:val="uk-UA"/>
              </w:rPr>
              <w:t xml:space="preserve">.5 </w:t>
            </w:r>
          </w:p>
        </w:tc>
        <w:tc>
          <w:tcPr>
            <w:tcW w:w="4537" w:type="dxa"/>
            <w:tcBorders>
              <w:top w:val="single" w:sz="4" w:space="0" w:color="auto"/>
              <w:left w:val="single" w:sz="4" w:space="0" w:color="auto"/>
              <w:bottom w:val="single" w:sz="4" w:space="0" w:color="auto"/>
              <w:right w:val="single" w:sz="4" w:space="0" w:color="auto"/>
            </w:tcBorders>
          </w:tcPr>
          <w:p w14:paraId="4D433EB9"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надання правової допомоги у формі: послуг юрисконсульта із забезпечення ведення господарської діяльності; ведення переговорів від імені юридичних осіб; представництва інтересів у суді; </w:t>
            </w:r>
          </w:p>
        </w:tc>
        <w:tc>
          <w:tcPr>
            <w:tcW w:w="3119" w:type="dxa"/>
            <w:tcBorders>
              <w:top w:val="single" w:sz="4" w:space="0" w:color="auto"/>
              <w:bottom w:val="single" w:sz="4" w:space="0" w:color="auto"/>
              <w:right w:val="single" w:sz="4" w:space="0" w:color="auto"/>
            </w:tcBorders>
          </w:tcPr>
          <w:p w14:paraId="27CA22F0"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10AB21F7"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r>
      <w:tr w:rsidR="00F31E2B" w:rsidRPr="00CF34B3" w14:paraId="2154193E" w14:textId="77777777" w:rsidTr="009B4C01">
        <w:tblPrEx>
          <w:tblBorders>
            <w:top w:val="nil"/>
            <w:left w:val="nil"/>
            <w:bottom w:val="nil"/>
            <w:right w:val="nil"/>
            <w:insideH w:val="none" w:sz="0" w:space="0" w:color="auto"/>
            <w:insideV w:val="none" w:sz="0" w:space="0" w:color="auto"/>
          </w:tblBorders>
        </w:tblPrEx>
        <w:trPr>
          <w:trHeight w:val="824"/>
        </w:trPr>
        <w:tc>
          <w:tcPr>
            <w:tcW w:w="816" w:type="dxa"/>
            <w:tcBorders>
              <w:top w:val="single" w:sz="4" w:space="0" w:color="auto"/>
              <w:left w:val="single" w:sz="4" w:space="0" w:color="auto"/>
              <w:bottom w:val="single" w:sz="4" w:space="0" w:color="auto"/>
              <w:right w:val="single" w:sz="4" w:space="0" w:color="auto"/>
            </w:tcBorders>
          </w:tcPr>
          <w:p w14:paraId="68EE7399"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5</w:t>
            </w:r>
            <w:r w:rsidRPr="00AB5DA9">
              <w:rPr>
                <w:rFonts w:ascii="Times New Roman" w:hAnsi="Times New Roman" w:cs="Times New Roman"/>
                <w:sz w:val="24"/>
                <w:szCs w:val="24"/>
                <w:lang w:val="uk-UA"/>
              </w:rPr>
              <w:t xml:space="preserve">.6 </w:t>
            </w:r>
          </w:p>
        </w:tc>
        <w:tc>
          <w:tcPr>
            <w:tcW w:w="4537" w:type="dxa"/>
            <w:tcBorders>
              <w:top w:val="single" w:sz="4" w:space="0" w:color="auto"/>
              <w:left w:val="single" w:sz="4" w:space="0" w:color="auto"/>
              <w:bottom w:val="single" w:sz="4" w:space="0" w:color="auto"/>
              <w:right w:val="single" w:sz="4" w:space="0" w:color="auto"/>
            </w:tcBorders>
          </w:tcPr>
          <w:p w14:paraId="1ED5A234"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кадрове забезпечення юридичних осіб у сфері бухгалтерського обліку, оподаткування та фінансів, у тому числі послуги з надання персоналу, що приймає управлінські рішення та відповідає за складання фінансової звітності; </w:t>
            </w:r>
          </w:p>
        </w:tc>
        <w:tc>
          <w:tcPr>
            <w:tcW w:w="3119" w:type="dxa"/>
            <w:tcBorders>
              <w:top w:val="single" w:sz="4" w:space="0" w:color="auto"/>
              <w:bottom w:val="single" w:sz="4" w:space="0" w:color="auto"/>
              <w:right w:val="single" w:sz="4" w:space="0" w:color="auto"/>
            </w:tcBorders>
          </w:tcPr>
          <w:p w14:paraId="04BC74C5"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4CD84ECE"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r>
      <w:tr w:rsidR="00F31E2B" w:rsidRPr="00AB5DA9" w14:paraId="39DD70F9" w14:textId="77777777" w:rsidTr="009B4C01">
        <w:tblPrEx>
          <w:tblBorders>
            <w:top w:val="nil"/>
            <w:left w:val="nil"/>
            <w:bottom w:val="nil"/>
            <w:right w:val="nil"/>
            <w:insideH w:val="none" w:sz="0" w:space="0" w:color="auto"/>
            <w:insideV w:val="none" w:sz="0" w:space="0" w:color="auto"/>
          </w:tblBorders>
        </w:tblPrEx>
        <w:trPr>
          <w:trHeight w:val="160"/>
        </w:trPr>
        <w:tc>
          <w:tcPr>
            <w:tcW w:w="816" w:type="dxa"/>
            <w:tcBorders>
              <w:top w:val="single" w:sz="4" w:space="0" w:color="auto"/>
              <w:left w:val="single" w:sz="4" w:space="0" w:color="auto"/>
              <w:bottom w:val="single" w:sz="4" w:space="0" w:color="auto"/>
              <w:right w:val="single" w:sz="4" w:space="0" w:color="auto"/>
            </w:tcBorders>
          </w:tcPr>
          <w:p w14:paraId="32592249"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5</w:t>
            </w:r>
            <w:r w:rsidRPr="00AB5DA9">
              <w:rPr>
                <w:rFonts w:ascii="Times New Roman" w:hAnsi="Times New Roman" w:cs="Times New Roman"/>
                <w:sz w:val="24"/>
                <w:szCs w:val="24"/>
                <w:lang w:val="uk-UA"/>
              </w:rPr>
              <w:t xml:space="preserve">.7 </w:t>
            </w:r>
          </w:p>
        </w:tc>
        <w:tc>
          <w:tcPr>
            <w:tcW w:w="4537" w:type="dxa"/>
            <w:tcBorders>
              <w:top w:val="single" w:sz="4" w:space="0" w:color="auto"/>
              <w:left w:val="single" w:sz="4" w:space="0" w:color="auto"/>
              <w:bottom w:val="single" w:sz="4" w:space="0" w:color="auto"/>
              <w:right w:val="single" w:sz="4" w:space="0" w:color="auto"/>
            </w:tcBorders>
          </w:tcPr>
          <w:p w14:paraId="20851E4B"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послуги з оцінки; </w:t>
            </w:r>
          </w:p>
        </w:tc>
        <w:tc>
          <w:tcPr>
            <w:tcW w:w="3119" w:type="dxa"/>
            <w:tcBorders>
              <w:top w:val="single" w:sz="4" w:space="0" w:color="auto"/>
              <w:bottom w:val="single" w:sz="4" w:space="0" w:color="auto"/>
              <w:right w:val="single" w:sz="4" w:space="0" w:color="auto"/>
            </w:tcBorders>
          </w:tcPr>
          <w:p w14:paraId="2DE7D992"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329283F7"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r>
      <w:tr w:rsidR="00F31E2B" w:rsidRPr="00CF34B3" w14:paraId="3951F68D" w14:textId="77777777" w:rsidTr="009B4C01">
        <w:tblPrEx>
          <w:tblBorders>
            <w:top w:val="nil"/>
            <w:left w:val="nil"/>
            <w:bottom w:val="nil"/>
            <w:right w:val="nil"/>
            <w:insideH w:val="none" w:sz="0" w:space="0" w:color="auto"/>
            <w:insideV w:val="none" w:sz="0" w:space="0" w:color="auto"/>
          </w:tblBorders>
        </w:tblPrEx>
        <w:trPr>
          <w:trHeight w:val="1090"/>
        </w:trPr>
        <w:tc>
          <w:tcPr>
            <w:tcW w:w="816" w:type="dxa"/>
            <w:tcBorders>
              <w:top w:val="single" w:sz="4" w:space="0" w:color="auto"/>
              <w:left w:val="single" w:sz="4" w:space="0" w:color="auto"/>
              <w:bottom w:val="single" w:sz="4" w:space="0" w:color="auto"/>
              <w:right w:val="single" w:sz="4" w:space="0" w:color="auto"/>
            </w:tcBorders>
          </w:tcPr>
          <w:p w14:paraId="7F43DCEA"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5</w:t>
            </w:r>
            <w:r w:rsidRPr="00AB5DA9">
              <w:rPr>
                <w:rFonts w:ascii="Times New Roman" w:hAnsi="Times New Roman" w:cs="Times New Roman"/>
                <w:sz w:val="24"/>
                <w:szCs w:val="24"/>
                <w:lang w:val="uk-UA"/>
              </w:rPr>
              <w:t xml:space="preserve">.8 </w:t>
            </w:r>
          </w:p>
        </w:tc>
        <w:tc>
          <w:tcPr>
            <w:tcW w:w="4537" w:type="dxa"/>
            <w:tcBorders>
              <w:top w:val="single" w:sz="4" w:space="0" w:color="auto"/>
              <w:left w:val="single" w:sz="4" w:space="0" w:color="auto"/>
              <w:bottom w:val="single" w:sz="4" w:space="0" w:color="auto"/>
              <w:right w:val="single" w:sz="4" w:space="0" w:color="auto"/>
            </w:tcBorders>
          </w:tcPr>
          <w:p w14:paraId="697F02C1"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послуги, пов'язані із залученням фінансування, розподілом прибутку, розробкою інвестиційної стратегії, окрім послуг з надання впевненості щодо фінансової інформації, зокрема проведення процедур, необхідних для підготовки, обговорення та випуску листів-підтверджень у зв'язку з емісією цінних паперів юридичних осіб. </w:t>
            </w:r>
          </w:p>
        </w:tc>
        <w:tc>
          <w:tcPr>
            <w:tcW w:w="3119" w:type="dxa"/>
            <w:tcBorders>
              <w:top w:val="single" w:sz="4" w:space="0" w:color="auto"/>
              <w:bottom w:val="single" w:sz="4" w:space="0" w:color="auto"/>
              <w:right w:val="single" w:sz="4" w:space="0" w:color="auto"/>
            </w:tcBorders>
          </w:tcPr>
          <w:p w14:paraId="489988CB"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4521B60D"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r>
      <w:tr w:rsidR="00F31E2B" w:rsidRPr="00AB5DA9" w14:paraId="543DAD59" w14:textId="77777777" w:rsidTr="009B4C01">
        <w:tblPrEx>
          <w:tblBorders>
            <w:top w:val="nil"/>
            <w:left w:val="nil"/>
            <w:bottom w:val="nil"/>
            <w:right w:val="nil"/>
            <w:insideH w:val="none" w:sz="0" w:space="0" w:color="auto"/>
            <w:insideV w:val="none" w:sz="0" w:space="0" w:color="auto"/>
          </w:tblBorders>
        </w:tblPrEx>
        <w:trPr>
          <w:trHeight w:val="824"/>
        </w:trPr>
        <w:tc>
          <w:tcPr>
            <w:tcW w:w="816" w:type="dxa"/>
            <w:tcBorders>
              <w:top w:val="single" w:sz="4" w:space="0" w:color="auto"/>
              <w:left w:val="single" w:sz="4" w:space="0" w:color="auto"/>
              <w:bottom w:val="single" w:sz="4" w:space="0" w:color="auto"/>
              <w:right w:val="single" w:sz="4" w:space="0" w:color="auto"/>
            </w:tcBorders>
          </w:tcPr>
          <w:p w14:paraId="186C534C"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6</w:t>
            </w:r>
            <w:r w:rsidRPr="00AB5DA9">
              <w:rPr>
                <w:rFonts w:ascii="Times New Roman" w:hAnsi="Times New Roman" w:cs="Times New Roman"/>
                <w:sz w:val="24"/>
                <w:szCs w:val="24"/>
                <w:lang w:val="uk-UA"/>
              </w:rPr>
              <w:t xml:space="preserve"> </w:t>
            </w:r>
          </w:p>
        </w:tc>
        <w:tc>
          <w:tcPr>
            <w:tcW w:w="4537" w:type="dxa"/>
            <w:tcBorders>
              <w:top w:val="single" w:sz="4" w:space="0" w:color="auto"/>
              <w:left w:val="single" w:sz="4" w:space="0" w:color="auto"/>
              <w:bottom w:val="single" w:sz="4" w:space="0" w:color="auto"/>
              <w:right w:val="single" w:sz="4" w:space="0" w:color="auto"/>
            </w:tcBorders>
          </w:tcPr>
          <w:p w14:paraId="0EC43672"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Винагорода суб'єкта аудиторської діяльності за надання послуг з аудиту фінансової звітності Банку чи залежить від надання Банку неаудиторських послуг, а також договірних відносин або домовленостей, не пов'язаних з наданням послуг з аудиту фінансової звітності? </w:t>
            </w:r>
          </w:p>
        </w:tc>
        <w:tc>
          <w:tcPr>
            <w:tcW w:w="3119" w:type="dxa"/>
            <w:tcBorders>
              <w:top w:val="single" w:sz="4" w:space="0" w:color="auto"/>
              <w:left w:val="single" w:sz="4" w:space="0" w:color="auto"/>
              <w:bottom w:val="single" w:sz="4" w:space="0" w:color="auto"/>
              <w:right w:val="single" w:sz="4" w:space="0" w:color="auto"/>
            </w:tcBorders>
          </w:tcPr>
          <w:p w14:paraId="186970DC"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bottom w:val="single" w:sz="4" w:space="0" w:color="auto"/>
              <w:right w:val="single" w:sz="4" w:space="0" w:color="auto"/>
            </w:tcBorders>
          </w:tcPr>
          <w:p w14:paraId="201B594D" w14:textId="77777777" w:rsidR="00F31E2B" w:rsidRPr="00AB5DA9" w:rsidRDefault="00F31E2B" w:rsidP="009B4C01">
            <w:pPr>
              <w:pStyle w:val="Default"/>
              <w:rPr>
                <w:rFonts w:ascii="Times New Roman" w:hAnsi="Times New Roman" w:cs="Times New Roman"/>
                <w:color w:val="auto"/>
                <w:lang w:val="uk-UA"/>
              </w:rPr>
            </w:pPr>
            <w:r w:rsidRPr="00AB5DA9">
              <w:rPr>
                <w:rFonts w:ascii="Times New Roman" w:hAnsi="Times New Roman" w:cs="Times New Roman"/>
                <w:color w:val="auto"/>
                <w:lang w:val="uk-UA"/>
              </w:rPr>
              <w:t>Пп.1 Ст..26 З</w:t>
            </w:r>
            <w:r>
              <w:rPr>
                <w:rFonts w:ascii="Times New Roman" w:hAnsi="Times New Roman" w:cs="Times New Roman"/>
                <w:color w:val="auto"/>
                <w:lang w:val="uk-UA"/>
              </w:rPr>
              <w:t xml:space="preserve">акон про </w:t>
            </w:r>
            <w:r w:rsidRPr="00AB5DA9">
              <w:rPr>
                <w:rFonts w:ascii="Times New Roman" w:hAnsi="Times New Roman" w:cs="Times New Roman"/>
                <w:color w:val="auto"/>
                <w:lang w:val="uk-UA"/>
              </w:rPr>
              <w:t xml:space="preserve">аудит </w:t>
            </w:r>
          </w:p>
        </w:tc>
      </w:tr>
      <w:tr w:rsidR="00F31E2B" w:rsidRPr="00AB5DA9" w14:paraId="567AD0E1" w14:textId="77777777" w:rsidTr="009B4C01">
        <w:tblPrEx>
          <w:tblBorders>
            <w:top w:val="nil"/>
            <w:left w:val="nil"/>
            <w:bottom w:val="nil"/>
            <w:right w:val="nil"/>
            <w:insideH w:val="none" w:sz="0" w:space="0" w:color="auto"/>
            <w:insideV w:val="none" w:sz="0" w:space="0" w:color="auto"/>
          </w:tblBorders>
        </w:tblPrEx>
        <w:trPr>
          <w:trHeight w:val="1487"/>
        </w:trPr>
        <w:tc>
          <w:tcPr>
            <w:tcW w:w="816" w:type="dxa"/>
            <w:tcBorders>
              <w:top w:val="single" w:sz="4" w:space="0" w:color="auto"/>
              <w:left w:val="single" w:sz="4" w:space="0" w:color="auto"/>
              <w:bottom w:val="single" w:sz="4" w:space="0" w:color="auto"/>
              <w:right w:val="single" w:sz="4" w:space="0" w:color="auto"/>
            </w:tcBorders>
          </w:tcPr>
          <w:p w14:paraId="5D300905"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lastRenderedPageBreak/>
              <w:t>7</w:t>
            </w:r>
            <w:r w:rsidRPr="00AB5DA9">
              <w:rPr>
                <w:rFonts w:ascii="Times New Roman" w:hAnsi="Times New Roman" w:cs="Times New Roman"/>
                <w:sz w:val="24"/>
                <w:szCs w:val="24"/>
                <w:lang w:val="uk-UA"/>
              </w:rPr>
              <w:t xml:space="preserve"> </w:t>
            </w:r>
          </w:p>
        </w:tc>
        <w:tc>
          <w:tcPr>
            <w:tcW w:w="4537" w:type="dxa"/>
            <w:tcBorders>
              <w:top w:val="single" w:sz="4" w:space="0" w:color="auto"/>
              <w:left w:val="single" w:sz="4" w:space="0" w:color="auto"/>
              <w:bottom w:val="single" w:sz="4" w:space="0" w:color="auto"/>
              <w:right w:val="single" w:sz="4" w:space="0" w:color="auto"/>
            </w:tcBorders>
          </w:tcPr>
          <w:p w14:paraId="16D6EEEB" w14:textId="77777777" w:rsidR="00F31E2B" w:rsidRPr="00AB5DA9" w:rsidRDefault="00F31E2B" w:rsidP="00D0774E">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Чи надає, та скільки років поспіль суб'єкт аудиторської діяльності Банку, його материнській компанії та/або дочірнім підприємствам послуги, не пов'язані з обов'язковим аудитом фінансової звітності, крім тих, що зазначені у частині четвертій статті 6 цього Закону? Чи перевищує винагорода Банку, його материнській компанії та/або дочірнім підприємствам послуги, не пов'язані з обов'язковим аудитом фінансової звітності 70 відсотків середньої суми </w:t>
            </w:r>
            <w:r w:rsidR="00D0774E">
              <w:rPr>
                <w:rFonts w:ascii="Times New Roman" w:hAnsi="Times New Roman" w:cs="Times New Roman"/>
                <w:sz w:val="24"/>
                <w:szCs w:val="24"/>
                <w:lang w:val="uk-UA"/>
              </w:rPr>
              <w:t>винагороди,</w:t>
            </w:r>
            <w:r w:rsidR="00D0774E" w:rsidRPr="00D0774E">
              <w:rPr>
                <w:rFonts w:ascii="Times New Roman" w:hAnsi="Times New Roman" w:cs="Times New Roman"/>
                <w:sz w:val="24"/>
                <w:szCs w:val="24"/>
                <w:lang w:val="uk-UA"/>
              </w:rPr>
              <w:t xml:space="preserve"> що була отримана суб'єктом аудиторської діяльності протягом останніх трьох років поспіль за послуги з обов'язкового аудиту фінансової звітності від </w:t>
            </w:r>
            <w:r w:rsidR="00D0774E">
              <w:rPr>
                <w:rFonts w:ascii="Times New Roman" w:hAnsi="Times New Roman" w:cs="Times New Roman"/>
                <w:sz w:val="24"/>
                <w:szCs w:val="24"/>
                <w:lang w:val="uk-UA"/>
              </w:rPr>
              <w:t>Банку.</w:t>
            </w:r>
          </w:p>
        </w:tc>
        <w:tc>
          <w:tcPr>
            <w:tcW w:w="3119" w:type="dxa"/>
            <w:tcBorders>
              <w:top w:val="single" w:sz="4" w:space="0" w:color="auto"/>
              <w:left w:val="single" w:sz="4" w:space="0" w:color="auto"/>
              <w:bottom w:val="single" w:sz="4" w:space="0" w:color="auto"/>
              <w:right w:val="single" w:sz="4" w:space="0" w:color="auto"/>
            </w:tcBorders>
          </w:tcPr>
          <w:p w14:paraId="4E9868A4"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bottom w:val="single" w:sz="4" w:space="0" w:color="auto"/>
              <w:right w:val="single" w:sz="4" w:space="0" w:color="auto"/>
            </w:tcBorders>
          </w:tcPr>
          <w:p w14:paraId="47F3290E"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Пп.3ст.26 З</w:t>
            </w:r>
            <w:r>
              <w:rPr>
                <w:rFonts w:ascii="Times New Roman" w:hAnsi="Times New Roman" w:cs="Times New Roman"/>
                <w:sz w:val="24"/>
                <w:szCs w:val="24"/>
                <w:lang w:val="uk-UA"/>
              </w:rPr>
              <w:t xml:space="preserve">акон про </w:t>
            </w:r>
            <w:r w:rsidRPr="00AB5DA9">
              <w:rPr>
                <w:rFonts w:ascii="Times New Roman" w:hAnsi="Times New Roman" w:cs="Times New Roman"/>
                <w:sz w:val="24"/>
                <w:szCs w:val="24"/>
                <w:lang w:val="uk-UA"/>
              </w:rPr>
              <w:t>аудит</w:t>
            </w:r>
          </w:p>
        </w:tc>
      </w:tr>
      <w:tr w:rsidR="00F31E2B" w:rsidRPr="00AB5DA9" w14:paraId="7E315635" w14:textId="77777777" w:rsidTr="009B4C01">
        <w:tblPrEx>
          <w:tblBorders>
            <w:top w:val="nil"/>
            <w:left w:val="nil"/>
            <w:bottom w:val="nil"/>
            <w:right w:val="nil"/>
            <w:insideH w:val="none" w:sz="0" w:space="0" w:color="auto"/>
            <w:insideV w:val="none" w:sz="0" w:space="0" w:color="auto"/>
          </w:tblBorders>
        </w:tblPrEx>
        <w:trPr>
          <w:trHeight w:val="1487"/>
        </w:trPr>
        <w:tc>
          <w:tcPr>
            <w:tcW w:w="816" w:type="dxa"/>
            <w:tcBorders>
              <w:top w:val="single" w:sz="4" w:space="0" w:color="auto"/>
              <w:left w:val="single" w:sz="4" w:space="0" w:color="auto"/>
              <w:bottom w:val="single" w:sz="4" w:space="0" w:color="auto"/>
              <w:right w:val="single" w:sz="4" w:space="0" w:color="auto"/>
            </w:tcBorders>
          </w:tcPr>
          <w:p w14:paraId="40AC3CED"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8</w:t>
            </w:r>
            <w:r w:rsidRPr="00AB5DA9">
              <w:rPr>
                <w:rFonts w:ascii="Times New Roman" w:hAnsi="Times New Roman" w:cs="Times New Roman"/>
                <w:sz w:val="24"/>
                <w:szCs w:val="24"/>
                <w:lang w:val="uk-UA"/>
              </w:rPr>
              <w:t xml:space="preserve"> </w:t>
            </w:r>
          </w:p>
        </w:tc>
        <w:tc>
          <w:tcPr>
            <w:tcW w:w="4537" w:type="dxa"/>
            <w:tcBorders>
              <w:top w:val="single" w:sz="4" w:space="0" w:color="auto"/>
              <w:left w:val="single" w:sz="4" w:space="0" w:color="auto"/>
              <w:bottom w:val="single" w:sz="4" w:space="0" w:color="auto"/>
              <w:right w:val="single" w:sz="4" w:space="0" w:color="auto"/>
            </w:tcBorders>
          </w:tcPr>
          <w:p w14:paraId="2AAA2D3C"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Чи надавались послуги з обов'язкового аудиту фінансової звітності Банку, та загальна сума винагороди, отримана від Банку, щорічно перевищувала 15 відсотків загальної суми чистого доходу від надання послуг таким суб'єктом аудиторської діяльності впродовж п'яти років поспіль? Якщо так, то надати розрахунок. </w:t>
            </w:r>
          </w:p>
        </w:tc>
        <w:tc>
          <w:tcPr>
            <w:tcW w:w="3119" w:type="dxa"/>
            <w:tcBorders>
              <w:top w:val="single" w:sz="4" w:space="0" w:color="auto"/>
              <w:left w:val="single" w:sz="4" w:space="0" w:color="auto"/>
              <w:bottom w:val="single" w:sz="4" w:space="0" w:color="auto"/>
              <w:right w:val="single" w:sz="4" w:space="0" w:color="auto"/>
            </w:tcBorders>
          </w:tcPr>
          <w:p w14:paraId="5D96282B"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bottom w:val="single" w:sz="4" w:space="0" w:color="auto"/>
              <w:right w:val="single" w:sz="4" w:space="0" w:color="auto"/>
            </w:tcBorders>
          </w:tcPr>
          <w:p w14:paraId="648FDD80"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Пп.5. ст.26 З</w:t>
            </w:r>
            <w:r>
              <w:rPr>
                <w:rFonts w:ascii="Times New Roman" w:hAnsi="Times New Roman" w:cs="Times New Roman"/>
                <w:sz w:val="24"/>
                <w:szCs w:val="24"/>
                <w:lang w:val="uk-UA"/>
              </w:rPr>
              <w:t xml:space="preserve">акон про </w:t>
            </w:r>
            <w:r w:rsidRPr="00AB5DA9">
              <w:rPr>
                <w:rFonts w:ascii="Times New Roman" w:hAnsi="Times New Roman" w:cs="Times New Roman"/>
                <w:sz w:val="24"/>
                <w:szCs w:val="24"/>
                <w:lang w:val="uk-UA"/>
              </w:rPr>
              <w:t>аудит</w:t>
            </w:r>
          </w:p>
        </w:tc>
      </w:tr>
      <w:tr w:rsidR="00F31E2B" w:rsidRPr="00AB5DA9" w14:paraId="2E2573AC" w14:textId="77777777" w:rsidTr="009B4C01">
        <w:tblPrEx>
          <w:tblBorders>
            <w:top w:val="nil"/>
            <w:left w:val="nil"/>
            <w:bottom w:val="nil"/>
            <w:right w:val="nil"/>
            <w:insideH w:val="none" w:sz="0" w:space="0" w:color="auto"/>
            <w:insideV w:val="none" w:sz="0" w:space="0" w:color="auto"/>
          </w:tblBorders>
        </w:tblPrEx>
        <w:trPr>
          <w:trHeight w:val="1487"/>
        </w:trPr>
        <w:tc>
          <w:tcPr>
            <w:tcW w:w="816" w:type="dxa"/>
            <w:tcBorders>
              <w:top w:val="single" w:sz="4" w:space="0" w:color="auto"/>
              <w:left w:val="single" w:sz="4" w:space="0" w:color="auto"/>
              <w:bottom w:val="single" w:sz="4" w:space="0" w:color="auto"/>
              <w:right w:val="single" w:sz="4" w:space="0" w:color="auto"/>
            </w:tcBorders>
          </w:tcPr>
          <w:p w14:paraId="45C51FDF"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9</w:t>
            </w:r>
            <w:r w:rsidRPr="00AB5DA9">
              <w:rPr>
                <w:rFonts w:ascii="Times New Roman" w:hAnsi="Times New Roman" w:cs="Times New Roman"/>
                <w:sz w:val="24"/>
                <w:szCs w:val="24"/>
                <w:lang w:val="uk-UA"/>
              </w:rPr>
              <w:t xml:space="preserve"> </w:t>
            </w:r>
          </w:p>
        </w:tc>
        <w:tc>
          <w:tcPr>
            <w:tcW w:w="4537" w:type="dxa"/>
            <w:tcBorders>
              <w:top w:val="single" w:sz="4" w:space="0" w:color="auto"/>
              <w:left w:val="single" w:sz="4" w:space="0" w:color="auto"/>
              <w:bottom w:val="single" w:sz="4" w:space="0" w:color="auto"/>
              <w:right w:val="single" w:sz="4" w:space="0" w:color="auto"/>
            </w:tcBorders>
          </w:tcPr>
          <w:p w14:paraId="36648827"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Чи здійснює суб'єкт аудиторської діяльності, або учасник аудиторської мережі, до якої належить такий суб'єкт аудиторської діяльності, безпосередньо або опосередковано надання Банку та/або дочірнім підприємствам (резидентам України) послуги, зазначені у частині четвертій статті 6 Закону про аудит? Якщо так, то надати перелік послуг. </w:t>
            </w:r>
          </w:p>
        </w:tc>
        <w:tc>
          <w:tcPr>
            <w:tcW w:w="3119" w:type="dxa"/>
            <w:tcBorders>
              <w:top w:val="single" w:sz="4" w:space="0" w:color="auto"/>
              <w:left w:val="single" w:sz="4" w:space="0" w:color="auto"/>
              <w:bottom w:val="single" w:sz="4" w:space="0" w:color="auto"/>
              <w:right w:val="single" w:sz="4" w:space="0" w:color="auto"/>
            </w:tcBorders>
          </w:tcPr>
          <w:p w14:paraId="49C80759"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p>
        </w:tc>
        <w:tc>
          <w:tcPr>
            <w:tcW w:w="1842" w:type="dxa"/>
            <w:tcBorders>
              <w:top w:val="single" w:sz="4" w:space="0" w:color="auto"/>
              <w:bottom w:val="single" w:sz="4" w:space="0" w:color="auto"/>
              <w:right w:val="single" w:sz="4" w:space="0" w:color="auto"/>
            </w:tcBorders>
          </w:tcPr>
          <w:p w14:paraId="19CED09A" w14:textId="77777777" w:rsidR="00F31E2B" w:rsidRPr="00AB5DA9" w:rsidRDefault="00F31E2B" w:rsidP="009B4C01">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Пп.1 ст.27 З</w:t>
            </w:r>
            <w:r>
              <w:rPr>
                <w:rFonts w:ascii="Times New Roman" w:hAnsi="Times New Roman" w:cs="Times New Roman"/>
                <w:sz w:val="24"/>
                <w:szCs w:val="24"/>
                <w:lang w:val="uk-UA"/>
              </w:rPr>
              <w:t xml:space="preserve">акон про </w:t>
            </w:r>
            <w:r w:rsidRPr="00AB5DA9">
              <w:rPr>
                <w:rFonts w:ascii="Times New Roman" w:hAnsi="Times New Roman" w:cs="Times New Roman"/>
                <w:sz w:val="24"/>
                <w:szCs w:val="24"/>
                <w:lang w:val="uk-UA"/>
              </w:rPr>
              <w:t xml:space="preserve">аудит </w:t>
            </w:r>
          </w:p>
        </w:tc>
      </w:tr>
    </w:tbl>
    <w:p w14:paraId="6DD34B26" w14:textId="77777777" w:rsidR="00F31E2B" w:rsidRPr="00AB5DA9" w:rsidRDefault="00F31E2B" w:rsidP="00F31E2B">
      <w:pPr>
        <w:autoSpaceDE w:val="0"/>
        <w:autoSpaceDN w:val="0"/>
        <w:adjustRightInd w:val="0"/>
        <w:spacing w:after="0" w:line="240" w:lineRule="auto"/>
        <w:rPr>
          <w:rFonts w:ascii="Times New Roman" w:hAnsi="Times New Roman" w:cs="Times New Roman"/>
          <w:sz w:val="24"/>
          <w:szCs w:val="24"/>
          <w:lang w:val="uk-UA"/>
        </w:rPr>
      </w:pPr>
    </w:p>
    <w:p w14:paraId="5DF6DD73" w14:textId="77777777" w:rsidR="00F31E2B" w:rsidRPr="00AB5DA9" w:rsidRDefault="00F31E2B" w:rsidP="00F31E2B">
      <w:pPr>
        <w:autoSpaceDE w:val="0"/>
        <w:autoSpaceDN w:val="0"/>
        <w:adjustRightInd w:val="0"/>
        <w:spacing w:after="0" w:line="240" w:lineRule="auto"/>
        <w:rPr>
          <w:rFonts w:ascii="Times New Roman" w:hAnsi="Times New Roman" w:cs="Times New Roman"/>
          <w:sz w:val="24"/>
          <w:szCs w:val="24"/>
          <w:lang w:val="uk-UA"/>
        </w:rPr>
      </w:pPr>
      <w:r w:rsidRPr="00AB5DA9">
        <w:rPr>
          <w:rFonts w:ascii="Times New Roman" w:hAnsi="Times New Roman" w:cs="Times New Roman"/>
          <w:sz w:val="24"/>
          <w:szCs w:val="24"/>
          <w:lang w:val="uk-UA"/>
        </w:rPr>
        <w:t xml:space="preserve">Керівник аудиторської фірми </w:t>
      </w:r>
    </w:p>
    <w:p w14:paraId="629A6D4D" w14:textId="77777777" w:rsidR="00F31E2B" w:rsidRDefault="00F31E2B" w:rsidP="00F31E2B">
      <w:pPr>
        <w:tabs>
          <w:tab w:val="left" w:pos="1350"/>
        </w:tabs>
        <w:jc w:val="both"/>
        <w:rPr>
          <w:rFonts w:ascii="Times New Roman" w:hAnsi="Times New Roman" w:cs="Times New Roman"/>
          <w:sz w:val="24"/>
          <w:szCs w:val="24"/>
          <w:lang w:val="uk-UA"/>
        </w:rPr>
      </w:pPr>
      <w:r w:rsidRPr="00AB5DA9">
        <w:rPr>
          <w:rFonts w:ascii="Times New Roman" w:hAnsi="Times New Roman" w:cs="Times New Roman"/>
          <w:sz w:val="24"/>
          <w:szCs w:val="24"/>
          <w:lang w:val="uk-UA"/>
        </w:rPr>
        <w:t>Дата, підпис</w:t>
      </w:r>
    </w:p>
    <w:p w14:paraId="59600BB9" w14:textId="77777777" w:rsidR="00F31E2B" w:rsidRPr="00AB5DA9" w:rsidRDefault="00F31E2B" w:rsidP="00F31E2B">
      <w:pPr>
        <w:tabs>
          <w:tab w:val="left" w:pos="1350"/>
        </w:tabs>
        <w:jc w:val="both"/>
        <w:rPr>
          <w:rFonts w:ascii="Times New Roman" w:hAnsi="Times New Roman" w:cs="Times New Roman"/>
          <w:sz w:val="24"/>
          <w:szCs w:val="24"/>
          <w:lang w:val="uk-UA"/>
        </w:rPr>
      </w:pPr>
      <w:r w:rsidRPr="00AB5DA9">
        <w:rPr>
          <w:rFonts w:ascii="Times New Roman" w:hAnsi="Times New Roman" w:cs="Times New Roman"/>
          <w:sz w:val="24"/>
          <w:szCs w:val="24"/>
          <w:lang w:val="uk-UA"/>
        </w:rPr>
        <w:t>Печатка</w:t>
      </w:r>
      <w:r>
        <w:rPr>
          <w:rFonts w:ascii="Times New Roman" w:hAnsi="Times New Roman" w:cs="Times New Roman"/>
          <w:sz w:val="24"/>
          <w:szCs w:val="24"/>
          <w:lang w:val="uk-UA"/>
        </w:rPr>
        <w:t xml:space="preserve"> (за наявності)</w:t>
      </w:r>
    </w:p>
    <w:p w14:paraId="54AE8F7F" w14:textId="77777777" w:rsidR="00E335D3" w:rsidRDefault="00E335D3"/>
    <w:sectPr w:rsidR="00E335D3" w:rsidSect="00E93482">
      <w:headerReference w:type="even" r:id="rId6"/>
      <w:headerReference w:type="default" r:id="rId7"/>
      <w:footerReference w:type="even" r:id="rId8"/>
      <w:footerReference w:type="default" r:id="rId9"/>
      <w:headerReference w:type="first" r:id="rId10"/>
      <w:footerReference w:type="first" r:id="rId11"/>
      <w:pgSz w:w="11906" w:h="16838"/>
      <w:pgMar w:top="803" w:right="707" w:bottom="568" w:left="1134"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C89E5" w14:textId="77777777" w:rsidR="00AB3AE4" w:rsidRDefault="00AB3AE4">
      <w:pPr>
        <w:spacing w:after="0" w:line="240" w:lineRule="auto"/>
      </w:pPr>
      <w:r>
        <w:separator/>
      </w:r>
    </w:p>
  </w:endnote>
  <w:endnote w:type="continuationSeparator" w:id="0">
    <w:p w14:paraId="25393046" w14:textId="77777777" w:rsidR="00AB3AE4" w:rsidRDefault="00AB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EA613" w14:textId="77777777" w:rsidR="007B2CDC" w:rsidRDefault="007B2C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925A9" w14:textId="77777777" w:rsidR="00635D24" w:rsidRDefault="00AB3A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1AE96" w14:textId="77777777" w:rsidR="007B2CDC" w:rsidRDefault="007B2C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CA098" w14:textId="77777777" w:rsidR="00AB3AE4" w:rsidRDefault="00AB3AE4">
      <w:pPr>
        <w:spacing w:after="0" w:line="240" w:lineRule="auto"/>
      </w:pPr>
      <w:r>
        <w:separator/>
      </w:r>
    </w:p>
  </w:footnote>
  <w:footnote w:type="continuationSeparator" w:id="0">
    <w:p w14:paraId="7A3F208E" w14:textId="77777777" w:rsidR="00AB3AE4" w:rsidRDefault="00AB3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59C5F" w14:textId="77777777" w:rsidR="007B2CDC" w:rsidRDefault="007B2CD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C64C" w14:textId="77777777" w:rsidR="00E93482" w:rsidRPr="00AB5DA9" w:rsidRDefault="00E93482" w:rsidP="00E93482">
    <w:pPr>
      <w:autoSpaceDE w:val="0"/>
      <w:autoSpaceDN w:val="0"/>
      <w:adjustRightInd w:val="0"/>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Додаток </w:t>
    </w:r>
    <w:r w:rsidRPr="00AB5DA9">
      <w:rPr>
        <w:rFonts w:ascii="Times New Roman" w:hAnsi="Times New Roman" w:cs="Times New Roman"/>
        <w:b/>
        <w:bCs/>
        <w:sz w:val="24"/>
        <w:szCs w:val="24"/>
        <w:lang w:val="uk-UA"/>
      </w:rPr>
      <w:t>3</w:t>
    </w:r>
  </w:p>
  <w:p w14:paraId="670235C9" w14:textId="77777777" w:rsidR="00635D24" w:rsidRPr="00C622D3" w:rsidRDefault="00AB3AE4" w:rsidP="00C622D3">
    <w:pPr>
      <w:pStyle w:val="a3"/>
      <w:rPr>
        <w:sz w:val="8"/>
        <w:szCs w:val="8"/>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21F92" w14:textId="77777777" w:rsidR="007B2CDC" w:rsidRDefault="007B2C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86"/>
    <w:rsid w:val="0007515F"/>
    <w:rsid w:val="000843EB"/>
    <w:rsid w:val="000E2388"/>
    <w:rsid w:val="00163F0A"/>
    <w:rsid w:val="00174C77"/>
    <w:rsid w:val="00202001"/>
    <w:rsid w:val="00224C5F"/>
    <w:rsid w:val="0043187E"/>
    <w:rsid w:val="004C0493"/>
    <w:rsid w:val="004E7D29"/>
    <w:rsid w:val="00511586"/>
    <w:rsid w:val="00680E5D"/>
    <w:rsid w:val="006A1BDE"/>
    <w:rsid w:val="007577C7"/>
    <w:rsid w:val="007B2CDC"/>
    <w:rsid w:val="007C5FCA"/>
    <w:rsid w:val="009C34AD"/>
    <w:rsid w:val="00A44877"/>
    <w:rsid w:val="00AB3AE4"/>
    <w:rsid w:val="00AD71FD"/>
    <w:rsid w:val="00B3298D"/>
    <w:rsid w:val="00BD4797"/>
    <w:rsid w:val="00CA5E55"/>
    <w:rsid w:val="00CB3291"/>
    <w:rsid w:val="00CB6431"/>
    <w:rsid w:val="00CF34B3"/>
    <w:rsid w:val="00D0774E"/>
    <w:rsid w:val="00D432BC"/>
    <w:rsid w:val="00E335D3"/>
    <w:rsid w:val="00E93482"/>
    <w:rsid w:val="00ED1E57"/>
    <w:rsid w:val="00F31E2B"/>
    <w:rsid w:val="00FD1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9F64"/>
  <w15:docId w15:val="{FA72E52C-065B-438E-BA80-59AB20D0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31E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1E2B"/>
    <w:pPr>
      <w:autoSpaceDE w:val="0"/>
      <w:autoSpaceDN w:val="0"/>
      <w:adjustRightInd w:val="0"/>
      <w:spacing w:after="0" w:line="240" w:lineRule="auto"/>
    </w:pPr>
    <w:rPr>
      <w:rFonts w:ascii="Tahoma" w:hAnsi="Tahoma" w:cs="Tahoma"/>
      <w:color w:val="000000"/>
      <w:sz w:val="24"/>
      <w:szCs w:val="24"/>
    </w:rPr>
  </w:style>
  <w:style w:type="paragraph" w:styleId="a3">
    <w:name w:val="header"/>
    <w:basedOn w:val="a"/>
    <w:link w:val="a4"/>
    <w:unhideWhenUsed/>
    <w:rsid w:val="00F31E2B"/>
    <w:pPr>
      <w:tabs>
        <w:tab w:val="center" w:pos="4677"/>
        <w:tab w:val="right" w:pos="9355"/>
      </w:tabs>
      <w:spacing w:after="0" w:line="240" w:lineRule="auto"/>
    </w:pPr>
  </w:style>
  <w:style w:type="character" w:customStyle="1" w:styleId="a4">
    <w:name w:val="Верхний колонтитул Знак"/>
    <w:basedOn w:val="a0"/>
    <w:link w:val="a3"/>
    <w:rsid w:val="00F31E2B"/>
  </w:style>
  <w:style w:type="paragraph" w:styleId="a5">
    <w:name w:val="footer"/>
    <w:basedOn w:val="a"/>
    <w:link w:val="a6"/>
    <w:uiPriority w:val="99"/>
    <w:unhideWhenUsed/>
    <w:rsid w:val="00F31E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1E2B"/>
  </w:style>
  <w:style w:type="paragraph" w:styleId="a7">
    <w:name w:val="Balloon Text"/>
    <w:basedOn w:val="a"/>
    <w:link w:val="a8"/>
    <w:uiPriority w:val="99"/>
    <w:semiHidden/>
    <w:unhideWhenUsed/>
    <w:rsid w:val="00F31E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1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Turusikov Pavlo</dc:creator>
  <cp:lastModifiedBy>ftb</cp:lastModifiedBy>
  <cp:revision>2</cp:revision>
  <dcterms:created xsi:type="dcterms:W3CDTF">2022-06-30T18:15:00Z</dcterms:created>
  <dcterms:modified xsi:type="dcterms:W3CDTF">2022-06-30T18:15:00Z</dcterms:modified>
</cp:coreProperties>
</file>